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BD0A" w14:textId="77777777" w:rsidR="00A32BC6" w:rsidRDefault="00A32BC6" w:rsidP="00970B7A">
      <w:pPr>
        <w:spacing w:after="0"/>
        <w:rPr>
          <w:rFonts w:ascii="Times New Roman" w:hAnsi="Times New Roman"/>
          <w:sz w:val="28"/>
          <w:szCs w:val="24"/>
        </w:rPr>
        <w:sectPr w:rsidR="00A32BC6" w:rsidSect="00E05EAA">
          <w:headerReference w:type="default" r:id="rId8"/>
          <w:footerReference w:type="first" r:id="rId9"/>
          <w:type w:val="continuous"/>
          <w:pgSz w:w="11906" w:h="16838"/>
          <w:pgMar w:top="1134" w:right="850" w:bottom="1134" w:left="1701" w:header="708" w:footer="454" w:gutter="0"/>
          <w:cols w:space="708"/>
          <w:docGrid w:linePitch="360"/>
        </w:sectPr>
      </w:pP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2"/>
      </w:tblGrid>
      <w:tr w:rsidR="0008113E" w:rsidRPr="0077070F" w14:paraId="38F60175" w14:textId="77777777" w:rsidTr="002B1379">
        <w:trPr>
          <w:trHeight w:val="706"/>
        </w:trPr>
        <w:tc>
          <w:tcPr>
            <w:tcW w:w="4957" w:type="dxa"/>
          </w:tcPr>
          <w:p w14:paraId="10309C67" w14:textId="4B6A08BA" w:rsidR="0008113E" w:rsidRPr="0077070F" w:rsidRDefault="0008113E" w:rsidP="00CD61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3ECCDEC" w14:textId="32A3B7C7" w:rsidR="0008113E" w:rsidRPr="0077070F" w:rsidRDefault="0008113E" w:rsidP="00CD61DB">
            <w:pPr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</w:p>
          <w:p w14:paraId="1EA49A8C" w14:textId="0094E051" w:rsidR="0008113E" w:rsidRPr="0077070F" w:rsidRDefault="0008113E" w:rsidP="00CD61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2BC9AF19" w14:textId="7CA4B092" w:rsidR="0008113E" w:rsidRPr="0077070F" w:rsidRDefault="0008113E" w:rsidP="00CD61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07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УТВЕРЖДЕНО</w:t>
            </w:r>
          </w:p>
          <w:p w14:paraId="734F1B6F" w14:textId="7965FE7F" w:rsidR="0008113E" w:rsidRPr="0077070F" w:rsidRDefault="0008113E" w:rsidP="00CD61D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07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</w:t>
            </w:r>
            <w:r w:rsidR="00DA2A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="00C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юро </w:t>
            </w:r>
            <w:r w:rsidR="00DA2A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CA6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r w:rsidRPr="007707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ченого совета ДВФУ</w:t>
            </w:r>
          </w:p>
          <w:p w14:paraId="0DB02131" w14:textId="38C1748C" w:rsidR="0008113E" w:rsidRPr="0077070F" w:rsidRDefault="0008113E" w:rsidP="001645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07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(протокол от </w:t>
            </w:r>
            <w:r w:rsidR="00E958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19.06.2025</w:t>
            </w:r>
            <w:r w:rsidRPr="007707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E958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12-25</w:t>
            </w:r>
            <w:r w:rsidRPr="007707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4E2955" w:rsidRPr="0077070F" w14:paraId="44F5ACA6" w14:textId="77777777" w:rsidTr="00627188">
        <w:trPr>
          <w:trHeight w:val="529"/>
        </w:trPr>
        <w:tc>
          <w:tcPr>
            <w:tcW w:w="4957" w:type="dxa"/>
          </w:tcPr>
          <w:p w14:paraId="1B55C9BA" w14:textId="5C327A92" w:rsidR="004E2955" w:rsidRPr="0077070F" w:rsidRDefault="004E2955" w:rsidP="001645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72" w:type="dxa"/>
            <w:vAlign w:val="center"/>
          </w:tcPr>
          <w:p w14:paraId="40B9614F" w14:textId="607FC594" w:rsidR="004E2955" w:rsidRDefault="004E2955" w:rsidP="00627188">
            <w:pPr>
              <w:ind w:left="22"/>
              <w:rPr>
                <w:rFonts w:cs="Segoe UI Symbol"/>
                <w:sz w:val="16"/>
                <w:szCs w:val="16"/>
              </w:rPr>
            </w:pPr>
          </w:p>
          <w:p w14:paraId="20CBAB6A" w14:textId="45924627" w:rsidR="00EA5131" w:rsidRDefault="00EA5131" w:rsidP="00627188">
            <w:pPr>
              <w:ind w:left="22"/>
              <w:rPr>
                <w:rFonts w:cs="Segoe UI Symbol"/>
                <w:sz w:val="16"/>
                <w:szCs w:val="16"/>
              </w:rPr>
            </w:pPr>
          </w:p>
          <w:p w14:paraId="179A12D3" w14:textId="77777777" w:rsidR="00EA5131" w:rsidRDefault="00EA5131" w:rsidP="00627188">
            <w:pPr>
              <w:ind w:left="22"/>
              <w:rPr>
                <w:rFonts w:cs="Segoe UI Symbol"/>
                <w:sz w:val="16"/>
                <w:szCs w:val="16"/>
              </w:rPr>
            </w:pPr>
          </w:p>
          <w:sdt>
            <w:sdtPr>
              <w:rPr>
                <w:rFonts w:ascii="Segoe UI Symbol" w:hAnsi="Segoe UI Symbol" w:cs="Segoe UI Symbol"/>
                <w:color w:val="4A442A" w:themeColor="background2" w:themeShade="40"/>
                <w:sz w:val="16"/>
                <w:szCs w:val="16"/>
              </w:rPr>
              <w:alias w:val="подпись"/>
              <w:tag w:val="подпись"/>
              <w:id w:val="1553420731"/>
              <w:lock w:val="sdtContentLocked"/>
              <w:placeholder>
                <w:docPart w:val="6907C76ECD9B424AB982C65630E58FE0"/>
              </w:placeholder>
            </w:sdtPr>
            <w:sdtEndPr>
              <w:rPr>
                <w:rFonts w:ascii="Arial" w:hAnsi="Arial" w:cs="Arial"/>
              </w:rPr>
            </w:sdtEndPr>
            <w:sdtContent>
              <w:p w14:paraId="2721FE50" w14:textId="77777777" w:rsidR="004E2955" w:rsidRPr="007E196D" w:rsidRDefault="004E2955" w:rsidP="00627188">
                <w:pPr>
                  <w:ind w:left="22"/>
                  <w:rPr>
                    <w:rFonts w:ascii="Arial" w:hAnsi="Arial" w:cs="Arial"/>
                    <w:color w:val="4A442A" w:themeColor="background2" w:themeShade="40"/>
                    <w:sz w:val="16"/>
                    <w:szCs w:val="16"/>
                  </w:rPr>
                </w:pPr>
                <w:r w:rsidRPr="00460094">
                  <w:rPr>
                    <w:rFonts w:ascii="Segoe UI Symbol" w:hAnsi="Segoe UI Symbol" w:cs="Segoe UI Symbol"/>
                    <w:color w:val="FFFFFF" w:themeColor="background1"/>
                    <w:sz w:val="16"/>
                    <w:szCs w:val="16"/>
                  </w:rPr>
                  <w:t>⚓</w:t>
                </w:r>
                <w:r w:rsidRPr="00460094">
                  <w:rPr>
                    <w:rFonts w:ascii="Arial" w:hAnsi="Arial" w:cs="Arial"/>
                    <w:color w:val="FFFFFF" w:themeColor="background1"/>
                    <w:sz w:val="16"/>
                    <w:szCs w:val="16"/>
                  </w:rPr>
                  <w:t>^</w:t>
                </w:r>
              </w:p>
            </w:sdtContent>
          </w:sdt>
          <w:p w14:paraId="52E17B3A" w14:textId="11AE891B" w:rsidR="004E2955" w:rsidRDefault="004E2955" w:rsidP="00627188">
            <w:pPr>
              <w:ind w:left="22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CE9943" w14:textId="745CFD3A" w:rsidR="00EA5131" w:rsidRDefault="00EA5131" w:rsidP="00627188">
            <w:pPr>
              <w:ind w:left="22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6BA091" w14:textId="5FDD7B73" w:rsidR="00EA5131" w:rsidRDefault="00EA5131" w:rsidP="00627188">
            <w:pPr>
              <w:ind w:left="22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D5DE17" w14:textId="6F5C9BD9" w:rsidR="00EA5131" w:rsidRDefault="00EA5131" w:rsidP="00627188">
            <w:pPr>
              <w:ind w:left="22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D3C7D2" w14:textId="77777777" w:rsidR="00EA5131" w:rsidRDefault="00EA5131" w:rsidP="00627188">
            <w:pPr>
              <w:ind w:left="22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28B006" w14:textId="77777777" w:rsidR="004E2955" w:rsidRDefault="004E2955" w:rsidP="00627188">
            <w:pPr>
              <w:rPr>
                <w:sz w:val="28"/>
                <w:szCs w:val="28"/>
              </w:rPr>
            </w:pPr>
          </w:p>
        </w:tc>
      </w:tr>
    </w:tbl>
    <w:p w14:paraId="72052D34" w14:textId="77777777" w:rsidR="00D02BE9" w:rsidRPr="00D02BE9" w:rsidRDefault="00D02BE9" w:rsidP="00D02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Hlk200385895"/>
      <w:r w:rsidRPr="00D02BE9">
        <w:rPr>
          <w:rFonts w:ascii="Times New Roman" w:eastAsia="Times New Roman" w:hAnsi="Times New Roman" w:cs="Times New Roman"/>
          <w:b/>
          <w:sz w:val="28"/>
          <w:szCs w:val="24"/>
        </w:rPr>
        <w:t>Правила приема</w:t>
      </w:r>
    </w:p>
    <w:p w14:paraId="4BA40838" w14:textId="77777777" w:rsidR="00D02BE9" w:rsidRPr="00D02BE9" w:rsidRDefault="00D02BE9" w:rsidP="00D02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2BE9">
        <w:rPr>
          <w:rFonts w:ascii="Times New Roman" w:eastAsia="Times New Roman" w:hAnsi="Times New Roman" w:cs="Times New Roman"/>
          <w:b/>
          <w:sz w:val="28"/>
          <w:szCs w:val="24"/>
        </w:rPr>
        <w:t>на обучение по образовательным программам высшего образования – программам подготовки научных и научно-педагогических кадров</w:t>
      </w:r>
    </w:p>
    <w:p w14:paraId="10B68B6C" w14:textId="77777777" w:rsidR="00EA5131" w:rsidRDefault="00D02BE9" w:rsidP="00D02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2BE9">
        <w:rPr>
          <w:rFonts w:ascii="Times New Roman" w:eastAsia="Times New Roman" w:hAnsi="Times New Roman" w:cs="Times New Roman"/>
          <w:b/>
          <w:sz w:val="28"/>
          <w:szCs w:val="24"/>
        </w:rPr>
        <w:t>в аспирантуре ДВФУ на 2025/2026 учебный год</w:t>
      </w:r>
      <w:bookmarkEnd w:id="0"/>
    </w:p>
    <w:p w14:paraId="17B91316" w14:textId="40A4E373" w:rsidR="00732979" w:rsidRDefault="00D02BE9" w:rsidP="00D02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2BE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AA0767A" w14:textId="77777777" w:rsidR="00D02BE9" w:rsidRPr="00D02BE9" w:rsidRDefault="00D02BE9" w:rsidP="00D02B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bookmarkStart w:id="1" w:name="_Hlk200386004"/>
      <w:r w:rsidRPr="00D02BE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ПЛ-ДВФУ</w:t>
      </w:r>
      <w:r w:rsidRPr="00EA513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-304-</w:t>
      </w:r>
      <w:r w:rsidRPr="00D02BE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2025</w:t>
      </w:r>
      <w:bookmarkEnd w:id="1"/>
    </w:p>
    <w:p w14:paraId="6F44C34B" w14:textId="77777777" w:rsidR="00D02BE9" w:rsidRPr="0077070F" w:rsidRDefault="00D02BE9" w:rsidP="00D02B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4977A3FD" w14:textId="77777777" w:rsidR="00D555D4" w:rsidRPr="0077070F" w:rsidRDefault="00D555D4" w:rsidP="00CD61DB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0" w:type="auto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49"/>
        <w:gridCol w:w="7345"/>
      </w:tblGrid>
      <w:tr w:rsidR="00732979" w:rsidRPr="00CD61DB" w14:paraId="25BE32BE" w14:textId="77777777" w:rsidTr="00D02BE9">
        <w:trPr>
          <w:tblCellSpacing w:w="20" w:type="dxa"/>
        </w:trPr>
        <w:tc>
          <w:tcPr>
            <w:tcW w:w="1989" w:type="dxa"/>
            <w:shd w:val="clear" w:color="auto" w:fill="auto"/>
          </w:tcPr>
          <w:p w14:paraId="3355D815" w14:textId="67ECC6BE" w:rsidR="00732979" w:rsidRPr="00FC4D78" w:rsidRDefault="00913A23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4D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Группа ВНД</w:t>
            </w:r>
          </w:p>
        </w:tc>
        <w:tc>
          <w:tcPr>
            <w:tcW w:w="7285" w:type="dxa"/>
            <w:shd w:val="clear" w:color="auto" w:fill="auto"/>
          </w:tcPr>
          <w:p w14:paraId="7F4F7165" w14:textId="3454528A" w:rsidR="00732979" w:rsidRPr="00FC4D78" w:rsidRDefault="00D02BE9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02BE9">
              <w:rPr>
                <w:rFonts w:ascii="Times New Roman" w:eastAsia="Times New Roman" w:hAnsi="Times New Roman" w:cs="Times New Roman"/>
                <w:szCs w:val="24"/>
              </w:rPr>
              <w:t>П-2 «Научно-исследовательская деятельность»</w:t>
            </w:r>
          </w:p>
        </w:tc>
      </w:tr>
      <w:tr w:rsidR="00732979" w:rsidRPr="00CD61DB" w14:paraId="5C2AD3F4" w14:textId="77777777" w:rsidTr="00D02BE9">
        <w:trPr>
          <w:tblCellSpacing w:w="20" w:type="dxa"/>
        </w:trPr>
        <w:tc>
          <w:tcPr>
            <w:tcW w:w="1989" w:type="dxa"/>
            <w:shd w:val="clear" w:color="auto" w:fill="auto"/>
          </w:tcPr>
          <w:p w14:paraId="0CAD7107" w14:textId="77777777" w:rsidR="00732979" w:rsidRPr="00FC4D78" w:rsidRDefault="00732979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4D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Держатель </w:t>
            </w:r>
          </w:p>
          <w:p w14:paraId="74D5D063" w14:textId="77777777" w:rsidR="00732979" w:rsidRPr="00FC4D78" w:rsidRDefault="00732979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C4D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документа</w:t>
            </w:r>
          </w:p>
        </w:tc>
        <w:tc>
          <w:tcPr>
            <w:tcW w:w="7285" w:type="dxa"/>
            <w:shd w:val="clear" w:color="auto" w:fill="auto"/>
          </w:tcPr>
          <w:p w14:paraId="49A864AB" w14:textId="0934BF0E" w:rsidR="00732979" w:rsidRPr="00FC4D78" w:rsidRDefault="00D02BE9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B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Проректор по научной работе</w:t>
            </w:r>
          </w:p>
        </w:tc>
      </w:tr>
      <w:tr w:rsidR="00732979" w:rsidRPr="00CD61DB" w14:paraId="658681B3" w14:textId="77777777" w:rsidTr="00D02BE9">
        <w:trPr>
          <w:tblCellSpacing w:w="20" w:type="dxa"/>
        </w:trPr>
        <w:tc>
          <w:tcPr>
            <w:tcW w:w="9314" w:type="dxa"/>
            <w:gridSpan w:val="2"/>
            <w:shd w:val="clear" w:color="auto" w:fill="auto"/>
          </w:tcPr>
          <w:p w14:paraId="72121DB1" w14:textId="77777777" w:rsidR="00732979" w:rsidRPr="00FC4D78" w:rsidRDefault="00732979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C4D78">
              <w:rPr>
                <w:rFonts w:ascii="Times New Roman" w:eastAsia="Times New Roman" w:hAnsi="Times New Roman" w:cs="Times New Roman"/>
                <w:szCs w:val="24"/>
              </w:rPr>
              <w:t>Ответственность за использование действующей версии документа несёт его пользователь.</w:t>
            </w:r>
          </w:p>
          <w:p w14:paraId="3C09F847" w14:textId="3CE558D5" w:rsidR="00732979" w:rsidRPr="00FC4D78" w:rsidRDefault="00B81DCF" w:rsidP="004A03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B81D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Действующая версия документа находится в СЭД «DIRECTUM </w:t>
            </w:r>
            <w:r w:rsidRPr="00B81DC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RX</w:t>
            </w:r>
            <w:r w:rsidRPr="00B81D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/</w:t>
            </w:r>
            <w:r w:rsidR="00DA2A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81D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ВНД</w:t>
            </w:r>
            <w:r w:rsidR="00DA2A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81D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Реестр ВНД</w:t>
            </w:r>
          </w:p>
        </w:tc>
      </w:tr>
    </w:tbl>
    <w:p w14:paraId="75EF61E6" w14:textId="43F91467" w:rsidR="008976E4" w:rsidRDefault="008976E4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5909AAB" w14:textId="62CC1919" w:rsidR="00EA5131" w:rsidRDefault="00EA5131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AEBC526" w14:textId="60ECABED" w:rsidR="00EA5131" w:rsidRDefault="00EA5131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28C8B52" w14:textId="458DBCFE" w:rsidR="00EA5131" w:rsidRDefault="00EA5131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9983F67" w14:textId="10C5382C" w:rsidR="00DA2A3F" w:rsidRDefault="00DA2A3F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908BD15" w14:textId="77777777" w:rsidR="00DA2A3F" w:rsidRPr="00CD61DB" w:rsidRDefault="00DA2A3F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B8BBDAC" w14:textId="77777777" w:rsidR="00732979" w:rsidRPr="0077070F" w:rsidRDefault="00732979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</w:pPr>
      <w:r w:rsidRPr="0077070F"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  <w:t>Владивосток</w:t>
      </w:r>
    </w:p>
    <w:p w14:paraId="3AF858E9" w14:textId="2692C34E" w:rsidR="00732979" w:rsidRPr="0077070F" w:rsidRDefault="00732979" w:rsidP="00CD61DB">
      <w:pPr>
        <w:widowControl w:val="0"/>
        <w:spacing w:after="0"/>
        <w:jc w:val="center"/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  <w:sectPr w:rsidR="00732979" w:rsidRPr="0077070F" w:rsidSect="00562559">
          <w:type w:val="continuous"/>
          <w:pgSz w:w="11906" w:h="16838"/>
          <w:pgMar w:top="1134" w:right="850" w:bottom="1134" w:left="1701" w:header="708" w:footer="454" w:gutter="0"/>
          <w:cols w:space="708"/>
          <w:docGrid w:linePitch="360"/>
        </w:sectPr>
      </w:pPr>
      <w:r w:rsidRPr="0077070F"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  <w:t>20</w:t>
      </w:r>
      <w:r w:rsidR="000061EE"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  <w:t>2</w:t>
      </w:r>
      <w:r w:rsidR="00B4762A">
        <w:rPr>
          <w:rFonts w:ascii="Times New Roman" w:eastAsia="Tahoma" w:hAnsi="Times New Roman" w:cs="Times New Roman"/>
          <w:color w:val="000000"/>
          <w:sz w:val="28"/>
          <w:szCs w:val="24"/>
          <w:lang w:eastAsia="ru-RU" w:bidi="ru-RU"/>
        </w:rPr>
        <w:t>5</w:t>
      </w:r>
    </w:p>
    <w:p w14:paraId="3C95D2C6" w14:textId="77777777" w:rsidR="00D02BE9" w:rsidRDefault="00D02BE9" w:rsidP="00D02BE9">
      <w:pPr>
        <w:pStyle w:val="1"/>
        <w:spacing w:before="76"/>
        <w:ind w:right="2"/>
        <w:jc w:val="center"/>
      </w:pPr>
      <w:bookmarkStart w:id="2" w:name="_Hlk200386130"/>
      <w:r w:rsidRPr="002E43FE">
        <w:rPr>
          <w:spacing w:val="-2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547263"/>
        <w:docPartObj>
          <w:docPartGallery w:val="Table of Contents"/>
          <w:docPartUnique/>
        </w:docPartObj>
      </w:sdtPr>
      <w:sdtEndPr/>
      <w:sdtContent>
        <w:p w14:paraId="5AC3C37B" w14:textId="079E11A1" w:rsidR="00D02BE9" w:rsidRDefault="00957A78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0"/>
              <w:tab w:val="left" w:pos="9358"/>
            </w:tabs>
            <w:spacing w:before="418"/>
            <w:ind w:hanging="708"/>
          </w:pPr>
          <w:hyperlink w:anchor="_TOC_250007" w:history="1">
            <w:r w:rsidR="00D02BE9">
              <w:t>Общие</w:t>
            </w:r>
            <w:r w:rsidR="00D02BE9">
              <w:rPr>
                <w:spacing w:val="-7"/>
              </w:rPr>
              <w:t xml:space="preserve"> </w:t>
            </w:r>
            <w:r w:rsidR="00D02BE9">
              <w:rPr>
                <w:spacing w:val="-2"/>
              </w:rPr>
              <w:t xml:space="preserve">положения                                                                                        </w:t>
            </w:r>
            <w:r w:rsidR="00D02BE9">
              <w:rPr>
                <w:spacing w:val="-10"/>
              </w:rPr>
              <w:t>3</w:t>
            </w:r>
          </w:hyperlink>
        </w:p>
        <w:p w14:paraId="232F1F73" w14:textId="6B0817A4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0"/>
              <w:tab w:val="left" w:pos="9357"/>
            </w:tabs>
            <w:spacing w:before="49"/>
            <w:ind w:hanging="708"/>
          </w:pPr>
          <w:r>
            <w:t xml:space="preserve">Вступительные испытания                                                                       </w:t>
          </w:r>
          <w:r w:rsidR="000F6E2F">
            <w:t>8</w:t>
          </w:r>
        </w:p>
        <w:p w14:paraId="61D6497B" w14:textId="287C801B" w:rsidR="00D02BE9" w:rsidRDefault="00957A78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0"/>
              <w:tab w:val="left" w:pos="9356"/>
            </w:tabs>
            <w:spacing w:before="48"/>
            <w:ind w:hanging="708"/>
          </w:pPr>
          <w:hyperlink w:anchor="_TOC_250005" w:history="1">
            <w:r w:rsidR="00D02BE9">
              <w:t xml:space="preserve">Учет индивидуальных достижений                                                       </w:t>
            </w:r>
          </w:hyperlink>
          <w:r w:rsidR="000F6E2F">
            <w:t>10</w:t>
          </w:r>
        </w:p>
        <w:p w14:paraId="74CDD131" w14:textId="23CCE268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2559"/>
              <w:tab w:val="left" w:pos="4648"/>
              <w:tab w:val="left" w:pos="6235"/>
              <w:tab w:val="left" w:pos="6664"/>
              <w:tab w:val="left" w:pos="7470"/>
              <w:tab w:val="left" w:pos="9217"/>
            </w:tabs>
            <w:spacing w:before="48" w:line="276" w:lineRule="auto"/>
            <w:ind w:left="851" w:right="139"/>
          </w:pPr>
          <w:r>
            <w:rPr>
              <w:spacing w:val="-2"/>
            </w:rPr>
            <w:t>Прием заявлений и документов</w:t>
          </w:r>
          <w:r>
            <w:tab/>
            <w:t xml:space="preserve">                      </w:t>
          </w:r>
          <w:r>
            <w:tab/>
          </w:r>
          <w:r>
            <w:tab/>
          </w:r>
          <w:r>
            <w:tab/>
            <w:t xml:space="preserve">                     </w:t>
          </w:r>
          <w:r>
            <w:rPr>
              <w:spacing w:val="-5"/>
            </w:rPr>
            <w:t>1</w:t>
          </w:r>
          <w:r w:rsidR="000F6E2F">
            <w:rPr>
              <w:spacing w:val="-5"/>
            </w:rPr>
            <w:t>3</w:t>
          </w:r>
        </w:p>
        <w:p w14:paraId="16DF3904" w14:textId="21AA904B" w:rsidR="00D02BE9" w:rsidRDefault="00957A78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3278"/>
              <w:tab w:val="left" w:pos="5518"/>
              <w:tab w:val="left" w:pos="8187"/>
              <w:tab w:val="left" w:pos="9217"/>
            </w:tabs>
            <w:spacing w:line="276" w:lineRule="auto"/>
            <w:ind w:left="851" w:right="139"/>
          </w:pPr>
          <w:hyperlink w:anchor="_TOC_250004" w:history="1">
            <w:r w:rsidR="00D02BE9">
              <w:rPr>
                <w:spacing w:val="-2"/>
              </w:rPr>
              <w:t>Списки подавших заявление и конкурсные списки</w:t>
            </w:r>
            <w:r w:rsidR="00D02BE9">
              <w:t xml:space="preserve">                              </w:t>
            </w:r>
            <w:r w:rsidR="00D02BE9">
              <w:rPr>
                <w:spacing w:val="-5"/>
              </w:rPr>
              <w:t>1</w:t>
            </w:r>
          </w:hyperlink>
          <w:r w:rsidR="00C81208">
            <w:rPr>
              <w:spacing w:val="-5"/>
            </w:rPr>
            <w:t>8</w:t>
          </w:r>
        </w:p>
        <w:p w14:paraId="0C9B1DCE" w14:textId="732D0BFF" w:rsidR="00D02BE9" w:rsidRDefault="00957A78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0"/>
              <w:tab w:val="left" w:pos="9190"/>
            </w:tabs>
            <w:ind w:hanging="708"/>
          </w:pPr>
          <w:hyperlink w:anchor="_TOC_250003" w:history="1">
            <w:r w:rsidR="00D02BE9">
              <w:t xml:space="preserve">Зачисление, подача и отзыв согласия на зачисление, заключение договора об образовании, отзыв документов, отказ от зачисления   </w:t>
            </w:r>
          </w:hyperlink>
          <w:r w:rsidR="003C0062">
            <w:rPr>
              <w:spacing w:val="-5"/>
            </w:rPr>
            <w:t>19</w:t>
          </w:r>
        </w:p>
        <w:p w14:paraId="35D32906" w14:textId="082406DF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3411"/>
              <w:tab w:val="left" w:pos="6104"/>
              <w:tab w:val="left" w:pos="7831"/>
              <w:tab w:val="left" w:pos="9217"/>
            </w:tabs>
            <w:spacing w:before="48" w:line="276" w:lineRule="auto"/>
            <w:ind w:left="851" w:right="139"/>
          </w:pPr>
          <w:r>
            <w:t>Правила подачи и рассмотрения апелляций                                         2</w:t>
          </w:r>
          <w:r w:rsidR="00C81208">
            <w:t>3</w:t>
          </w:r>
        </w:p>
        <w:p w14:paraId="00D9A612" w14:textId="69285913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3411"/>
              <w:tab w:val="left" w:pos="6104"/>
              <w:tab w:val="left" w:pos="7831"/>
              <w:tab w:val="left" w:pos="9217"/>
            </w:tabs>
            <w:spacing w:before="48" w:line="276" w:lineRule="auto"/>
            <w:ind w:left="851" w:right="139"/>
          </w:pPr>
          <w:r>
            <w:t>Зачисление на места в рамках контрольных цифр приема</w:t>
          </w:r>
          <w:r>
            <w:tab/>
            <w:t xml:space="preserve">               </w:t>
          </w:r>
          <w:r>
            <w:rPr>
              <w:spacing w:val="-6"/>
            </w:rPr>
            <w:t>2</w:t>
          </w:r>
          <w:r w:rsidR="00C81208">
            <w:rPr>
              <w:spacing w:val="-6"/>
            </w:rPr>
            <w:t>4</w:t>
          </w:r>
        </w:p>
        <w:p w14:paraId="38C4C0AE" w14:textId="4BEE135B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2985"/>
              <w:tab w:val="left" w:pos="4932"/>
              <w:tab w:val="left" w:pos="6363"/>
              <w:tab w:val="left" w:pos="8507"/>
              <w:tab w:val="left" w:pos="9217"/>
            </w:tabs>
            <w:spacing w:before="49" w:line="276" w:lineRule="auto"/>
            <w:ind w:left="851" w:right="139"/>
          </w:pPr>
          <w:r>
            <w:t>Информирование о приеме на обучение                                               2</w:t>
          </w:r>
          <w:r w:rsidR="00C81208">
            <w:t>5</w:t>
          </w:r>
        </w:p>
        <w:p w14:paraId="6F209944" w14:textId="076961A7" w:rsidR="00D02BE9" w:rsidRPr="00C01D9A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2985"/>
              <w:tab w:val="left" w:pos="4932"/>
              <w:tab w:val="left" w:pos="6363"/>
              <w:tab w:val="left" w:pos="8507"/>
              <w:tab w:val="left" w:pos="9217"/>
            </w:tabs>
            <w:spacing w:before="49" w:line="276" w:lineRule="auto"/>
            <w:ind w:left="851" w:right="139"/>
          </w:pPr>
          <w:r>
            <w:t>Сроки приема на обучение                                                                     2</w:t>
          </w:r>
          <w:r w:rsidR="00C81208">
            <w:t>7</w:t>
          </w:r>
        </w:p>
        <w:p w14:paraId="50A4CB00" w14:textId="70D4041B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2985"/>
              <w:tab w:val="left" w:pos="4932"/>
              <w:tab w:val="left" w:pos="6363"/>
              <w:tab w:val="left" w:pos="8507"/>
              <w:tab w:val="left" w:pos="9217"/>
            </w:tabs>
            <w:spacing w:before="49" w:line="276" w:lineRule="auto"/>
            <w:ind w:left="851" w:right="139"/>
          </w:pPr>
          <w:r>
            <w:rPr>
              <w:spacing w:val="-2"/>
            </w:rPr>
            <w:t>Особенности</w:t>
          </w:r>
          <w:r>
            <w:tab/>
          </w:r>
          <w:r>
            <w:rPr>
              <w:spacing w:val="-2"/>
            </w:rPr>
            <w:t>проведения</w:t>
          </w:r>
          <w:r>
            <w:tab/>
            <w:t>вступительных испытаний для инвалидов и лиц с ограниченными возможностями здоровья</w:t>
          </w:r>
          <w:r>
            <w:tab/>
            <w:t xml:space="preserve">      </w:t>
          </w:r>
          <w:r>
            <w:rPr>
              <w:spacing w:val="-6"/>
            </w:rPr>
            <w:t>2</w:t>
          </w:r>
          <w:r w:rsidR="00C81208">
            <w:rPr>
              <w:spacing w:val="-6"/>
            </w:rPr>
            <w:t>7</w:t>
          </w:r>
        </w:p>
        <w:p w14:paraId="5D0C9E3B" w14:textId="0E3047D4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9217"/>
            </w:tabs>
            <w:spacing w:line="276" w:lineRule="auto"/>
            <w:ind w:left="851" w:right="139"/>
          </w:pPr>
          <w:r>
            <w:t xml:space="preserve">Прием на целевое обучение                                                                    </w:t>
          </w:r>
          <w:r w:rsidR="0071163B">
            <w:t>29</w:t>
          </w:r>
        </w:p>
        <w:p w14:paraId="481F3877" w14:textId="0CE87916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9217"/>
            </w:tabs>
            <w:spacing w:line="276" w:lineRule="auto"/>
            <w:ind w:left="851" w:right="139"/>
          </w:pPr>
          <w:r>
            <w:t>Проведение дополнительного приема на обучение                             3</w:t>
          </w:r>
          <w:r w:rsidR="00C81208">
            <w:t>2</w:t>
          </w:r>
        </w:p>
        <w:p w14:paraId="70C610CF" w14:textId="4D7A0A46" w:rsidR="00D02BE9" w:rsidRDefault="00957A78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9217"/>
            </w:tabs>
            <w:spacing w:line="276" w:lineRule="auto"/>
            <w:ind w:left="851" w:right="139"/>
          </w:pPr>
          <w:hyperlink w:anchor="_TOC_250001" w:history="1">
            <w:r w:rsidR="00D02BE9">
              <w:t>Прием на обучение иностранных граждан и лиц без гражданства</w:t>
            </w:r>
          </w:hyperlink>
          <w:r w:rsidR="00D02BE9">
            <w:t xml:space="preserve">    </w:t>
          </w:r>
          <w:r w:rsidR="00D02BE9">
            <w:rPr>
              <w:spacing w:val="-5"/>
            </w:rPr>
            <w:t>3</w:t>
          </w:r>
          <w:r w:rsidR="00C81208">
            <w:rPr>
              <w:spacing w:val="-5"/>
            </w:rPr>
            <w:t>3</w:t>
          </w:r>
        </w:p>
        <w:p w14:paraId="797FBE65" w14:textId="5DE8EBA1" w:rsidR="00D02BE9" w:rsidRDefault="00D02BE9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1"/>
              <w:tab w:val="left" w:pos="9217"/>
            </w:tabs>
            <w:spacing w:line="276" w:lineRule="auto"/>
            <w:ind w:left="851" w:right="139"/>
          </w:pPr>
          <w:r>
            <w:t>Особенности</w:t>
          </w:r>
          <w:r w:rsidRPr="004A39FA">
            <w:t xml:space="preserve"> </w:t>
          </w:r>
          <w:r>
            <w:t>приема</w:t>
          </w:r>
          <w:r w:rsidRPr="004A39FA">
            <w:t xml:space="preserve"> </w:t>
          </w:r>
          <w:r>
            <w:t>на</w:t>
          </w:r>
          <w:r w:rsidRPr="004A39FA">
            <w:t xml:space="preserve"> </w:t>
          </w:r>
          <w:r>
            <w:t>обучение</w:t>
          </w:r>
          <w:r w:rsidRPr="004A39FA">
            <w:t xml:space="preserve"> </w:t>
          </w:r>
          <w:r>
            <w:t>в</w:t>
          </w:r>
          <w:r w:rsidRPr="004A39FA">
            <w:t xml:space="preserve"> </w:t>
          </w:r>
          <w:r>
            <w:t>ДВФУ</w:t>
          </w:r>
          <w:r w:rsidRPr="004A39FA">
            <w:t xml:space="preserve"> </w:t>
          </w:r>
          <w:r>
            <w:t>по</w:t>
          </w:r>
          <w:r w:rsidRPr="004A39FA">
            <w:t xml:space="preserve"> </w:t>
          </w:r>
          <w:r>
            <w:t>программам аспирантуры отдельных категорий поступающих                               3</w:t>
          </w:r>
          <w:r w:rsidR="00C81208">
            <w:t>4</w:t>
          </w:r>
        </w:p>
        <w:p w14:paraId="34B829CB" w14:textId="4BA47546" w:rsidR="00D02BE9" w:rsidRDefault="00957A78" w:rsidP="00D02BE9">
          <w:pPr>
            <w:pStyle w:val="11"/>
            <w:numPr>
              <w:ilvl w:val="0"/>
              <w:numId w:val="5"/>
            </w:numPr>
            <w:tabs>
              <w:tab w:val="decimal" w:pos="288"/>
              <w:tab w:val="left" w:pos="850"/>
              <w:tab w:val="left" w:pos="9217"/>
            </w:tabs>
            <w:ind w:hanging="708"/>
          </w:pPr>
          <w:hyperlink w:anchor="_TOC_250000" w:history="1">
            <w:r w:rsidR="00D02BE9">
              <w:rPr>
                <w:spacing w:val="-2"/>
              </w:rPr>
              <w:t>Заключительные</w:t>
            </w:r>
            <w:r w:rsidR="00D02BE9">
              <w:rPr>
                <w:spacing w:val="10"/>
              </w:rPr>
              <w:t xml:space="preserve"> </w:t>
            </w:r>
            <w:r w:rsidR="00D02BE9">
              <w:rPr>
                <w:spacing w:val="-2"/>
              </w:rPr>
              <w:t xml:space="preserve">положения </w:t>
            </w:r>
          </w:hyperlink>
          <w:r w:rsidR="00D02BE9">
            <w:t xml:space="preserve">                                                                  </w:t>
          </w:r>
          <w:r w:rsidR="00D02BE9">
            <w:rPr>
              <w:spacing w:val="-5"/>
            </w:rPr>
            <w:t>3</w:t>
          </w:r>
          <w:r w:rsidR="00C81208">
            <w:rPr>
              <w:spacing w:val="-5"/>
            </w:rPr>
            <w:t>5</w:t>
          </w:r>
        </w:p>
        <w:p w14:paraId="5F463080" w14:textId="2E8429E7" w:rsidR="00D02BE9" w:rsidRDefault="00D02BE9" w:rsidP="00D02BE9">
          <w:pPr>
            <w:widowControl w:val="0"/>
            <w:spacing w:after="0"/>
            <w:contextualSpacing/>
          </w:pPr>
          <w:r>
            <w:rPr>
              <w:spacing w:val="-2"/>
            </w:rPr>
            <w:t xml:space="preserve">                   </w:t>
          </w:r>
          <w:r w:rsidRPr="00D02BE9">
            <w:rPr>
              <w:rFonts w:ascii="Times New Roman" w:hAnsi="Times New Roman" w:cs="Times New Roman"/>
              <w:spacing w:val="-2"/>
              <w:sz w:val="28"/>
              <w:szCs w:val="28"/>
            </w:rPr>
            <w:t>Приложение</w:t>
          </w:r>
          <w:bookmarkEnd w:id="2"/>
          <w:r>
            <w:t xml:space="preserve">                                                                                                                                   </w:t>
          </w:r>
          <w:r w:rsidRPr="00D02BE9">
            <w:rPr>
              <w:rFonts w:ascii="Times New Roman" w:hAnsi="Times New Roman" w:cs="Times New Roman"/>
              <w:spacing w:val="-5"/>
              <w:sz w:val="28"/>
              <w:szCs w:val="28"/>
            </w:rPr>
            <w:t>3</w:t>
          </w:r>
          <w:r w:rsidR="002E43FE">
            <w:rPr>
              <w:rFonts w:ascii="Times New Roman" w:hAnsi="Times New Roman" w:cs="Times New Roman"/>
              <w:spacing w:val="-5"/>
              <w:sz w:val="28"/>
              <w:szCs w:val="28"/>
            </w:rPr>
            <w:t>6</w:t>
          </w:r>
        </w:p>
      </w:sdtContent>
    </w:sdt>
    <w:p w14:paraId="200447E8" w14:textId="77777777" w:rsidR="00EA5131" w:rsidRDefault="00EA5131" w:rsidP="00D02BE9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ectPr w:rsidR="00EA5131" w:rsidSect="0056255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6477ABFF" w14:textId="003C9275" w:rsidR="00732979" w:rsidRPr="0077070F" w:rsidRDefault="00732979" w:rsidP="00CD61DB">
      <w:pPr>
        <w:widowControl w:val="0"/>
        <w:numPr>
          <w:ilvl w:val="0"/>
          <w:numId w:val="2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707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Общие положения</w:t>
      </w:r>
    </w:p>
    <w:p w14:paraId="16B902F9" w14:textId="22325DCE" w:rsidR="00D02BE9" w:rsidRPr="00B414E6" w:rsidRDefault="0073297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bookmarkStart w:id="3" w:name="_Hlk200386374"/>
      <w:bookmarkStart w:id="4" w:name="_Hlk200386774"/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2BE9" w:rsidRPr="00B4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приема на обучение по образовательным программам высшего образования – программам подготовки научных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научно-педагогических кадров в аспирантуре ДВФУ на 2025/2026 учебный год (далее – Правила приема, Правила) регламентируют прием граждан Российской Федерации, иностранных граждан и лиц без гражданства (далее – поступающие) в федеральное государственное автономное образовательное учреждение высшего образования «Дальневосточный федеральный университет» (далее – ДВФУ / Университет) на обучение по образовательным программам высшего образования – программам подготовки научных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научно-педагогических кадров в аспирантуре ДВФУ (далее – программы аспирантуры) и действуют в период приемной кампании 2025/2026 учебного года.</w:t>
      </w:r>
    </w:p>
    <w:p w14:paraId="52B3BDDB" w14:textId="5D625702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200386431"/>
      <w:bookmarkEnd w:id="3"/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вводятся взамен Правил приема на обучение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высшего образования – программам подготовки научных и научно-педагогических кадров в аспирантуре ДВФУ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– 2026 учебный год (ПЛ-ДВФУ-304-2025) от 16.01.2025 № 01-25.</w:t>
      </w:r>
    </w:p>
    <w:bookmarkEnd w:id="5"/>
    <w:p w14:paraId="54876BA0" w14:textId="7777777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bookmarkStart w:id="6" w:name="_Hlk200386452"/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приема разработаны в соответствии с:</w:t>
      </w:r>
    </w:p>
    <w:p w14:paraId="70F465EF" w14:textId="77777777" w:rsidR="00F67573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200386505"/>
      <w:bookmarkEnd w:id="6"/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Федерации (ст. 43); </w:t>
      </w:r>
      <w:bookmarkStart w:id="8" w:name="_Hlk200386826"/>
      <w:bookmarkEnd w:id="4"/>
    </w:p>
    <w:p w14:paraId="0D3CB074" w14:textId="7E149668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 (далее – Федеральный закон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273-ФЗ);</w:t>
      </w:r>
    </w:p>
    <w:bookmarkEnd w:id="8"/>
    <w:p w14:paraId="6FC9046E" w14:textId="09211260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67573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152-ФЗ</w:t>
      </w:r>
      <w:r w:rsidR="00F360B1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персональных данных»;</w:t>
      </w:r>
    </w:p>
    <w:p w14:paraId="0DBBD617" w14:textId="54CAA5AB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науки и высшего образования Российской Федерации от 1 марта 2023 г. № 231 «Об утверждении особенностей приема на обучение в организации, осуществляющие образовательную деятельность, по программам бакалавриата, программам специалитета, программам магистратуры и программам подготовки научно- педагогических кадров в аспирантуре (адъюнктуре), предусмотренных частями 7 и 8 статьи 5 федерального закона от 17 февраля 2023 г. № 19-ФЗ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Федерации»;</w:t>
      </w:r>
    </w:p>
    <w:p w14:paraId="4BA11FE6" w14:textId="17C0EBC2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Постановлением Правительства Российской Федерации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апреля 2024 г. № 555 «О целевом обучении по образовательным программам среднего профессионального и высшего образования»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519298" w14:textId="163FEE8E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13 мая 2022 г. № 867 «О единой цифровой платформе в сфере занятости и трудовых отношений «Работа в России»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71BB77" w14:textId="4FFE0948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науки и высшего образования Российской Федерации от 18 апреля 2025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366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аспирантуре»;</w:t>
      </w:r>
    </w:p>
    <w:p w14:paraId="6131B3F2" w14:textId="246E5879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 июня 2023 г. № 964 «Об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направлений подготовки для обучения по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программам подготовки научных и научно-педагогических кадров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аспирантуре (адъюнктуре) за счет бюджетных ассигнований федерального бюджета и признании утратившими силу некоторых актов Правительства Российской Федерации»;</w:t>
      </w:r>
    </w:p>
    <w:p w14:paraId="4AD14486" w14:textId="5F408179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декабря 2020 г. № 2150 «О6 установлении квоты на образование иностранных граждан и лиц без гражданства в Российской Федерации»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3E9AF3" w14:textId="77777777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 Российской Федерации в сфере высшего образования;</w:t>
      </w:r>
    </w:p>
    <w:p w14:paraId="51CB470D" w14:textId="276E2260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ДВФУ и иными локальными нормативными актами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14:paraId="7E719157" w14:textId="77777777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обучение осуществляется на первый курс.</w:t>
      </w:r>
    </w:p>
    <w:p w14:paraId="65E1ABB7" w14:textId="77777777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14:paraId="1D858817" w14:textId="472987F4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Поступающий представляет документ об образовании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квалификации, удостоверяющий образование соответствующего уровня (далее – документ установленного образца).</w:t>
      </w:r>
    </w:p>
    <w:p w14:paraId="26C29075" w14:textId="77777777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 установленного образца, подтверждающим образование соответствующего уровня, относятся:</w:t>
      </w:r>
    </w:p>
    <w:p w14:paraId="112C9187" w14:textId="131A811A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 об образовании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CC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или федеральным органом исполнительной власти, осуществляющим функции по выработке государственной политики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нормативно-правовому регулированию в сфере здравоохранения,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14:paraId="75D7A448" w14:textId="7AD76D3A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государственного образца об уровне образования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квалификации, полученный до 1 января 2014 г.;</w:t>
      </w:r>
    </w:p>
    <w:p w14:paraId="6CC65FDB" w14:textId="5378516E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об образовании образца, установленного федеральным государственным бюджетным образовательным учреждением высшего образования «Московский государственный университет имени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М.В. Ломоносова», федеральным государственным бюджетным образовательным учреждением высшего образования «Санкт-Петербургский государственный университет», или документ об образовании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11583E96" w14:textId="77777777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образовании, выданный частной организацией, осуществляющей образовательную деятельность на территории инновационного центра «Сколково», или предусмотренными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0165B4DF" w14:textId="1C1D7F7E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об окончании аспирантуры (адъюнктуры)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D88137" w14:textId="476409A2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(документы) об образовании, полученный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иностранном государстве, если указанное в нем образование признается </w:t>
      </w:r>
      <w:r w:rsidR="00DA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на уровне соответствующего образования (не ниже специалитета или магистратуры) (далее – документ иностранного государства об образовании)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E1E948" w14:textId="76A246E6" w:rsidR="00D02BE9" w:rsidRPr="00017D79" w:rsidRDefault="00D02BE9" w:rsidP="00017D79">
      <w:pPr>
        <w:pStyle w:val="ae"/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 обучение осуществляется по программам аспирантуры </w:t>
      </w:r>
      <w:r w:rsidR="00DA2A3F"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локальными нормативными актами Университета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BF4D57" w14:textId="50FE5F67" w:rsidR="00D02BE9" w:rsidRPr="00017D79" w:rsidRDefault="00D02BE9" w:rsidP="00017D79">
      <w:pPr>
        <w:pStyle w:val="ae"/>
        <w:numPr>
          <w:ilvl w:val="1"/>
          <w:numId w:val="6"/>
        </w:numPr>
        <w:spacing w:after="0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обучение проводится:</w:t>
      </w:r>
    </w:p>
    <w:p w14:paraId="3C06E8CF" w14:textId="114296A1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 места в рамках контрольных цифр приема граждан на обучение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бюджетных ассигнований федерального бюджета (далее соответственно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цифры приема, бюджетные ассигнования)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1E1DBF" w14:textId="0F37DEEA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места в пределах квоты приема на целевое обучение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целевая квота);</w:t>
      </w:r>
    </w:p>
    <w:p w14:paraId="4E680C57" w14:textId="66D642E6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места в рамках контрольных цифр приема за вычетом целевой квоты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бюджетные места);</w:t>
      </w:r>
    </w:p>
    <w:p w14:paraId="08AE4B70" w14:textId="122E676E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места для обучения по договорам об образовании, заключаемым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на обучение за счет средств физических и (или) юридических лиц, и за счет собственных средств </w:t>
      </w:r>
      <w:r w:rsidR="007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ДВФУ</w:t>
      </w:r>
      <w:r w:rsidR="00787D54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соответственно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платные места, договоры об образовании).</w:t>
      </w:r>
    </w:p>
    <w:p w14:paraId="2190B565" w14:textId="1942ACCC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после выделения целевой квоты основные бюджетные места отсутствуют, ДВФУ объявляет прием на обучение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основные бюджетные места с указанием количества мест, равного нулю.</w:t>
      </w:r>
    </w:p>
    <w:p w14:paraId="478BB5E3" w14:textId="2DEBCCAD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подготовки к проведению и проведения приема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ДВФУ:</w:t>
      </w:r>
    </w:p>
    <w:p w14:paraId="55CDA945" w14:textId="69C59189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размещает информацию о приеме на обучение на своем официальном сайте в информационно-телекоммуникационной сети «Интернет»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сайт);</w:t>
      </w:r>
    </w:p>
    <w:p w14:paraId="4DE393CF" w14:textId="4780EDD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 прием от поступающих заявлений о приеме на обучение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документов, необходимых для поступления и прилагаемых к заявлению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приеме на обучение (далее соответственно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заявлений и документов, заявление о приеме, документы, необходимые для поступления);</w:t>
      </w:r>
    </w:p>
    <w:p w14:paraId="2EAA3A93" w14:textId="38312148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вступительные испытания;</w:t>
      </w:r>
    </w:p>
    <w:p w14:paraId="5395F317" w14:textId="6CB1B82B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 зачисление на обучение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зачисление).</w:t>
      </w:r>
    </w:p>
    <w:p w14:paraId="3A9BA374" w14:textId="72B4EB03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на обучение проводится на конкурсной основе.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приема на обучение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 устанавливает:</w:t>
      </w:r>
    </w:p>
    <w:p w14:paraId="7FDA7AC5" w14:textId="3F7C8B21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вступительных испытани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A4CB67" w14:textId="156CAA18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9" w:name="_Hlk200386893"/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вступительному испытанию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баллов и минимальное количество баллов, подтверждающее успешное прохождение вступительного испытания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минимальное количество баллов);</w:t>
      </w:r>
    </w:p>
    <w:bookmarkEnd w:id="9"/>
    <w:p w14:paraId="7C1C27B9" w14:textId="3F34EDA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индивидуальных достижений поступающих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достижения) и порядок их учета.</w:t>
      </w:r>
    </w:p>
    <w:p w14:paraId="5F2CE768" w14:textId="6C8DF5AF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конкурсных баллов исчисляется как сумма баллов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вступительные испытания и за индивидуальные достижения.</w:t>
      </w:r>
    </w:p>
    <w:p w14:paraId="58B65CB8" w14:textId="1C795599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ДВФУ проводит отдельный конкурс по каждой совокупности условий поступления на обучение (далее соответственно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группа, условия поступления):</w:t>
      </w:r>
    </w:p>
    <w:p w14:paraId="670FD3CF" w14:textId="77777777" w:rsidR="00D02BE9" w:rsidRPr="00B414E6" w:rsidRDefault="00D02BE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ДВФУ в целом; </w:t>
      </w:r>
    </w:p>
    <w:p w14:paraId="653DABA6" w14:textId="1D1BD1E8" w:rsidR="00D02BE9" w:rsidRPr="00B414E6" w:rsidRDefault="00017D7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формам обучения:</w:t>
      </w:r>
    </w:p>
    <w:p w14:paraId="09EEFE63" w14:textId="7777777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очной форме обучения </w:t>
      </w:r>
    </w:p>
    <w:p w14:paraId="30A1D1D7" w14:textId="13DA6A8C" w:rsidR="00D02BE9" w:rsidRPr="00B414E6" w:rsidRDefault="00017D7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направленности (профилю) программ аспирантуры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конкурсный профиль) следующими способами:</w:t>
      </w:r>
    </w:p>
    <w:p w14:paraId="4AFBEF95" w14:textId="420B91FC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многопрофильный конкурс по нескольким научным специальностям в пределах группы научных специальностей (далее соответственно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многопрофильный конкурс; научные специальности, включенные в конкурс)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231619" w14:textId="616AD61D" w:rsidR="00D02BE9" w:rsidRPr="00B414E6" w:rsidRDefault="00017D7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источникам финансирования мест:</w:t>
      </w:r>
    </w:p>
    <w:p w14:paraId="6313974B" w14:textId="7777777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места в рамках контрольных цифр приема;</w:t>
      </w:r>
    </w:p>
    <w:p w14:paraId="01A00CC4" w14:textId="7777777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платные места;</w:t>
      </w:r>
    </w:p>
    <w:p w14:paraId="7416599F" w14:textId="063BB251" w:rsidR="00D02BE9" w:rsidRPr="00B414E6" w:rsidRDefault="00017D79" w:rsidP="00B414E6">
      <w:pPr>
        <w:numPr>
          <w:ilvl w:val="2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02BE9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видам мест в рамках контрольных цифр приема:</w:t>
      </w:r>
    </w:p>
    <w:p w14:paraId="18791F3A" w14:textId="7777777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места в пределах целевой квоты;</w:t>
      </w:r>
    </w:p>
    <w:p w14:paraId="79AFB9D3" w14:textId="67591A10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основные бюджетные места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78D7F9" w14:textId="0ABD0815" w:rsidR="00D02BE9" w:rsidRPr="00017D79" w:rsidRDefault="00D02BE9" w:rsidP="00017D79">
      <w:pPr>
        <w:pStyle w:val="ae"/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конкурсов, имеющих одинаковый конкурсный профиль, университет устанавливает одинаковые:</w:t>
      </w:r>
    </w:p>
    <w:p w14:paraId="68026344" w14:textId="5247093E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вступительных испытаний;</w:t>
      </w:r>
    </w:p>
    <w:p w14:paraId="3EA7128D" w14:textId="23C4DC60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минимальное количество баллов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 балл;</w:t>
      </w:r>
    </w:p>
    <w:p w14:paraId="2A7F85D0" w14:textId="77777777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максимальное количество баллов – 100 баллов;</w:t>
      </w:r>
    </w:p>
    <w:p w14:paraId="793D4730" w14:textId="00C5E57C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перечень общих индивидуальных достижений и порядок их учета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п.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настоящих Правил).</w:t>
      </w:r>
    </w:p>
    <w:p w14:paraId="3EE0F958" w14:textId="44AC1DD1" w:rsidR="00D02BE9" w:rsidRPr="00017D79" w:rsidRDefault="00D02BE9" w:rsidP="00017D79">
      <w:pPr>
        <w:pStyle w:val="ae"/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ДВФУ формирует по каждой конкурсной группе:</w:t>
      </w:r>
    </w:p>
    <w:p w14:paraId="57CA7704" w14:textId="6DFE4DF1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списки лиц, подавших заявление о приеме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списки подавших заявление);</w:t>
      </w:r>
    </w:p>
    <w:p w14:paraId="0D44AA53" w14:textId="00D37A8E" w:rsidR="00D02BE9" w:rsidRPr="00B414E6" w:rsidRDefault="00D02BE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ранжированные списки лиц, подавших заявление о приеме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документы, необходимые для поступления, и имеющих необходимые результаты вступительных испытаний (далее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списки).</w:t>
      </w:r>
    </w:p>
    <w:p w14:paraId="1E46EBC6" w14:textId="0AE30753" w:rsidR="00D02BE9" w:rsidRPr="00017D79" w:rsidRDefault="00D02BE9" w:rsidP="00017D79">
      <w:pPr>
        <w:pStyle w:val="ae"/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незаполненных мест после завершения зачисления ДВФУ проводит дополнительный прием на обучение на указанные места 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настоящих Правил.</w:t>
      </w:r>
    </w:p>
    <w:p w14:paraId="3EFC1310" w14:textId="0FC3B608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 проведения приема на обучение осуществляется приемной комиссией, создаваемой ДВФУ. Председателем приемной комиссии является ректор ДВФУ.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доверенных лиц.</w:t>
      </w:r>
    </w:p>
    <w:p w14:paraId="677412CB" w14:textId="00A7E5F9" w:rsidR="00D02BE9" w:rsidRPr="00017D79" w:rsidRDefault="00D02BE9" w:rsidP="00017D79">
      <w:pPr>
        <w:pStyle w:val="ae"/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D79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возникновения ситуаций, не предусмотренных настоящими Правилами приема, применяются нормы действующего законодательства Российской Федерации в сфере высшего образования.</w:t>
      </w:r>
    </w:p>
    <w:p w14:paraId="6B01E89C" w14:textId="20407D48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Документы, образующиеся в процессе реализации настоящих Правил приема, хранятся в подразделениях по месту возникновения 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утвержденной номенклатурой дел в установленном в ДВФУ порядке. Ответственность за управление документами возлагается 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на руководителей соответствующих структурных подразделений.</w:t>
      </w:r>
    </w:p>
    <w:p w14:paraId="434593F8" w14:textId="77777777" w:rsidR="00D02BE9" w:rsidRPr="00B414E6" w:rsidRDefault="00D02BE9" w:rsidP="00B414E6">
      <w:pPr>
        <w:numPr>
          <w:ilvl w:val="1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В настоящих Правилах приема указано местное время (Российская Федерация, Приморский край, г. Владивосток).</w:t>
      </w:r>
    </w:p>
    <w:p w14:paraId="647DB04B" w14:textId="5F4A6F21" w:rsidR="00732979" w:rsidRPr="0077070F" w:rsidRDefault="00732979" w:rsidP="00CD61DB">
      <w:pPr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4"/>
        </w:rPr>
      </w:pPr>
    </w:p>
    <w:p w14:paraId="5514908E" w14:textId="6119AE12" w:rsidR="00F360B1" w:rsidRPr="00F360B1" w:rsidRDefault="00F360B1" w:rsidP="00F360B1">
      <w:pPr>
        <w:numPr>
          <w:ilvl w:val="0"/>
          <w:numId w:val="2"/>
        </w:numPr>
        <w:ind w:left="0" w:firstLine="0"/>
        <w:jc w:val="center"/>
        <w:rPr>
          <w:b/>
          <w:bCs/>
          <w:color w:val="000000"/>
          <w:szCs w:val="24"/>
          <w:lang w:eastAsia="ru-RU"/>
        </w:rPr>
      </w:pPr>
      <w:r w:rsidRPr="00F360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Вступительные</w:t>
      </w:r>
      <w:r w:rsidRPr="00F360B1">
        <w:rPr>
          <w:b/>
          <w:bCs/>
          <w:color w:val="000000"/>
          <w:szCs w:val="24"/>
          <w:lang w:eastAsia="ru-RU"/>
        </w:rPr>
        <w:t xml:space="preserve"> </w:t>
      </w:r>
      <w:r w:rsidRPr="00F360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испытания</w:t>
      </w:r>
    </w:p>
    <w:p w14:paraId="5CB317AC" w14:textId="41E2FBF0" w:rsidR="00F360B1" w:rsidRPr="00B414E6" w:rsidRDefault="00F360B1" w:rsidP="00017D79">
      <w:pPr>
        <w:pStyle w:val="ae"/>
        <w:numPr>
          <w:ilvl w:val="1"/>
          <w:numId w:val="2"/>
        </w:numPr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обучение проводится по результатам вступительных испытани</w:t>
      </w:r>
      <w:r w:rsidR="0001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ADAF19" w14:textId="504727D7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ДВФУ устанавливает перечень вступительных испытаний и их приоритетность для ранжирования списков поступающих (далее 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приоритетность испытаний при ранжировании).</w:t>
      </w:r>
    </w:p>
    <w:p w14:paraId="142312C0" w14:textId="77777777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321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ДВФУ проводит вступительные испытания очно. В отдельных случаях по решению приемной комиссии вступительные испытания могут быть проведены с использованием дистанционных технологий (при условии идентификации поступающих при сдаче ими вступительных испытаний).</w:t>
      </w:r>
    </w:p>
    <w:p w14:paraId="2092F9DD" w14:textId="5611E6D0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вступительных испытаний действительны 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при приеме на обучение на учебный год, на который осуществляется прием 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на обучение.</w:t>
      </w:r>
    </w:p>
    <w:p w14:paraId="418849E8" w14:textId="77777777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Поступающий сдает каждое вступительное испытание однократно.</w:t>
      </w:r>
    </w:p>
    <w:p w14:paraId="24883315" w14:textId="07D0B041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проводятся на русском языке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1C7264" w14:textId="6C06564C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Одно вступительное испытание проводится одновременно </w:t>
      </w:r>
      <w:r w:rsidR="00017D79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для всех поступающих либо в различные сроки для различных групп поступающих (в том числе по мере формирования указанных групп из числа лиц, подавших заявление о приеме).</w:t>
      </w:r>
    </w:p>
    <w:p w14:paraId="165D1DEE" w14:textId="533636EA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Для каждого поступающего проводится одно вступительное испытание в день. По желанию поступающего ему может быть предоставлена возможность сдавать несколько вступительных испытани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 в день.</w:t>
      </w:r>
    </w:p>
    <w:p w14:paraId="0D51DE66" w14:textId="77777777" w:rsidR="00F360B1" w:rsidRPr="00B414E6" w:rsidRDefault="00F360B1" w:rsidP="00017D79">
      <w:pPr>
        <w:pStyle w:val="ae"/>
        <w:widowControl w:val="0"/>
        <w:numPr>
          <w:ilvl w:val="1"/>
          <w:numId w:val="2"/>
        </w:numPr>
        <w:tabs>
          <w:tab w:val="left" w:pos="1321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Вступительные</w:t>
      </w:r>
      <w:r w:rsidRPr="00B414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испытания</w:t>
      </w:r>
      <w:r w:rsidRPr="00B414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проводятся</w:t>
      </w:r>
      <w:r w:rsidRPr="00B414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414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устной,</w:t>
      </w:r>
      <w:r w:rsidRPr="00B414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письменной</w:t>
      </w:r>
      <w:r w:rsidRPr="00B414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формах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с сочетанием указанных форм, что отражается в программе вступительных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14:paraId="18CDA59B" w14:textId="18407C20" w:rsidR="00F360B1" w:rsidRPr="00B414E6" w:rsidRDefault="00F360B1" w:rsidP="00457DDC">
      <w:pPr>
        <w:pStyle w:val="ae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Программы вступительных испытаний формируются на основе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федеральных государственных образовательных стандартов высшего образования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457DDC">
        <w:rPr>
          <w:rFonts w:ascii="Times New Roman" w:eastAsia="Times New Roman" w:hAnsi="Times New Roman" w:cs="Times New Roman"/>
          <w:spacing w:val="80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или магистратуры.</w:t>
      </w:r>
    </w:p>
    <w:p w14:paraId="2456E7C7" w14:textId="7CE68747" w:rsidR="00F360B1" w:rsidRPr="00B414E6" w:rsidRDefault="00F360B1" w:rsidP="00457DDC">
      <w:pPr>
        <w:pStyle w:val="ae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100-балльная шкала оценивания. Минимальное количество баллов, подтверждающее</w:t>
      </w:r>
      <w:r w:rsidRPr="00B414E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B414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Pr="00B414E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B414E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Pr="00B414E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испытания, – 61 балл.</w:t>
      </w:r>
    </w:p>
    <w:p w14:paraId="3506872C" w14:textId="32E09CB7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603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Во время проведения вступительных испытаний их участникам</w:t>
      </w:r>
      <w:r w:rsidRPr="00B414E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привлекаемым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проведению,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14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B414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57DDC">
        <w:rPr>
          <w:rFonts w:ascii="Times New Roman" w:eastAsia="Times New Roman" w:hAnsi="Times New Roman" w:cs="Times New Roman"/>
          <w:spacing w:val="40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 использовать средства связи. Участники вступительных испытаний могут иметь</w:t>
      </w:r>
      <w:r w:rsidRPr="00B414E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14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электронно-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вычислительную технику, разрешенные к использованию во время проведения вступительных испытаний программой вступительных испытаний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567C8092" w14:textId="77777777" w:rsidR="00F360B1" w:rsidRPr="00B414E6" w:rsidRDefault="00F360B1" w:rsidP="00457DDC">
      <w:pPr>
        <w:pStyle w:val="ae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Результаты проведения вступительного испытания оформляются протоколом, в котором фиксируются вопросы экзаменаторов поступающему. На каждого поступающего ведется отдельный протокол. Протоколы приема вступительных испытаний после утверждения хранятся в</w:t>
      </w:r>
      <w:r w:rsidRPr="00B414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личном деле </w:t>
      </w:r>
      <w:r w:rsidRPr="00B414E6">
        <w:rPr>
          <w:rFonts w:ascii="Times New Roman" w:eastAsia="Times New Roman" w:hAnsi="Times New Roman" w:cs="Times New Roman"/>
          <w:spacing w:val="-2"/>
          <w:sz w:val="28"/>
          <w:szCs w:val="28"/>
        </w:rPr>
        <w:t>поступающего.</w:t>
      </w:r>
    </w:p>
    <w:p w14:paraId="015D35DD" w14:textId="77777777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его сдаче в резервный день.</w:t>
      </w:r>
    </w:p>
    <w:p w14:paraId="6FE80413" w14:textId="199728A4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ДВФУ устанавливает расписание вступительных испытаний,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в том числе один или несколько резервных дней для сдачи вступительных испытаний лицами, не прошедшими вступительное испытание (испытания)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по уважительной причине.</w:t>
      </w:r>
    </w:p>
    <w:p w14:paraId="32F12DDD" w14:textId="56FED725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поступающим во время проведения вступительного испытания правил приема на обучение, утвержденных ДВФУ, уполномоченные должностные лица организации составляют акт о нарушении и о непрохождении поступающим вступительного испытания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без уважительной причины, а при очном проведении вступительного испытания также удаляют поступающего с места проведения вступительного испытания.</w:t>
      </w:r>
    </w:p>
    <w:p w14:paraId="697937F2" w14:textId="0E596F41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вступительного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объявляются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в течение трех рабочих дней после дня проведения вступительного испытания, но не позднее чем за один день до публикации конкурсных списков. </w:t>
      </w:r>
    </w:p>
    <w:p w14:paraId="6A6435C0" w14:textId="77777777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Поступающий имеет право в день объявления результатов вступительного испытания или в течение следующего рабочего дня </w:t>
      </w:r>
      <w:r w:rsidRPr="00B414E6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ознакомиться с результатами проверки и оценивания его работы, выполненной при прохождении вступительного испытания.</w:t>
      </w:r>
    </w:p>
    <w:p w14:paraId="216EE3BD" w14:textId="180DBE66" w:rsidR="00F360B1" w:rsidRPr="00B414E6" w:rsidRDefault="00F360B1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вступительного испытания поступающий имеет право подать в ДВФУ апелляцию о нарушении, по мнению поступающего, установленного порядка проведения вступительного испытания и (или)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sz w:val="28"/>
          <w:szCs w:val="28"/>
        </w:rPr>
        <w:t>о несогласии с полученной оценкой результатов вступительного испытания.</w:t>
      </w:r>
    </w:p>
    <w:p w14:paraId="36238D19" w14:textId="046D0624" w:rsidR="00F360B1" w:rsidRPr="00B414E6" w:rsidRDefault="00787D54" w:rsidP="00457DDC">
      <w:pPr>
        <w:pStyle w:val="ae"/>
        <w:widowControl w:val="0"/>
        <w:numPr>
          <w:ilvl w:val="1"/>
          <w:numId w:val="2"/>
        </w:numPr>
        <w:tabs>
          <w:tab w:val="left" w:pos="1572"/>
        </w:tabs>
        <w:autoSpaceDE w:val="0"/>
        <w:autoSpaceDN w:val="0"/>
        <w:spacing w:after="0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B1" w:rsidRPr="00B414E6">
        <w:rPr>
          <w:rFonts w:ascii="Times New Roman" w:eastAsia="Times New Roman" w:hAnsi="Times New Roman" w:cs="Times New Roman"/>
          <w:sz w:val="28"/>
          <w:szCs w:val="28"/>
        </w:rPr>
        <w:t>проводит рассмотрение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B1" w:rsidRPr="00B414E6">
        <w:rPr>
          <w:rFonts w:ascii="Times New Roman" w:eastAsia="Times New Roman" w:hAnsi="Times New Roman" w:cs="Times New Roman"/>
          <w:sz w:val="28"/>
          <w:szCs w:val="28"/>
        </w:rPr>
        <w:t>апелляций,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B1" w:rsidRPr="00B414E6">
        <w:rPr>
          <w:rFonts w:ascii="Times New Roman" w:eastAsia="Times New Roman" w:hAnsi="Times New Roman" w:cs="Times New Roman"/>
          <w:sz w:val="28"/>
          <w:szCs w:val="28"/>
        </w:rPr>
        <w:t>поданных поступающими. Правила подачи и рассмотрения апелляций устанавливаются ДВФУ (</w:t>
      </w:r>
      <w:r w:rsidR="006E6DAC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F360B1" w:rsidRPr="00B414E6">
        <w:rPr>
          <w:rFonts w:ascii="Times New Roman" w:eastAsia="Times New Roman" w:hAnsi="Times New Roman" w:cs="Times New Roman"/>
          <w:sz w:val="28"/>
          <w:szCs w:val="28"/>
        </w:rPr>
        <w:t xml:space="preserve"> 7 настоящих Правил).</w:t>
      </w:r>
    </w:p>
    <w:p w14:paraId="3DFDD53A" w14:textId="77777777" w:rsidR="00F360B1" w:rsidRPr="00F360B1" w:rsidRDefault="00F360B1" w:rsidP="00F360B1">
      <w:pPr>
        <w:pStyle w:val="ae"/>
        <w:widowControl w:val="0"/>
        <w:tabs>
          <w:tab w:val="left" w:pos="1572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</w:p>
    <w:p w14:paraId="6E19A1A0" w14:textId="77777777" w:rsidR="00F360B1" w:rsidRDefault="00F360B1" w:rsidP="00C31037">
      <w:pPr>
        <w:pStyle w:val="1"/>
        <w:numPr>
          <w:ilvl w:val="0"/>
          <w:numId w:val="2"/>
        </w:numPr>
        <w:tabs>
          <w:tab w:val="left" w:pos="3966"/>
        </w:tabs>
        <w:spacing w:before="76"/>
        <w:ind w:left="426"/>
        <w:jc w:val="center"/>
      </w:pPr>
      <w:r w:rsidRPr="003A0AE6">
        <w:t>Учет индивидуальных достижений</w:t>
      </w:r>
    </w:p>
    <w:p w14:paraId="4DAACF77" w14:textId="6BA3410E" w:rsidR="0061344F" w:rsidRPr="00457DDC" w:rsidRDefault="0061344F" w:rsidP="00F360B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10DF131" w14:textId="77777777" w:rsidR="00F360B1" w:rsidRPr="00B414E6" w:rsidRDefault="00F360B1" w:rsidP="00457DDC">
      <w:pPr>
        <w:pStyle w:val="ae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14E6">
        <w:rPr>
          <w:rFonts w:ascii="Times New Roman" w:eastAsia="Times New Roman" w:hAnsi="Times New Roman" w:cs="Times New Roman"/>
          <w:sz w:val="28"/>
          <w:szCs w:val="28"/>
        </w:rPr>
        <w:t>Учет индивидуальных достижений</w:t>
      </w:r>
      <w:proofErr w:type="gramEnd"/>
      <w:r w:rsidRPr="00B414E6">
        <w:rPr>
          <w:rFonts w:ascii="Times New Roman" w:eastAsia="Times New Roman" w:hAnsi="Times New Roman" w:cs="Times New Roman"/>
          <w:sz w:val="28"/>
          <w:szCs w:val="28"/>
        </w:rPr>
        <w:t xml:space="preserve"> поступающих осуществляется следующими способами:</w:t>
      </w:r>
    </w:p>
    <w:p w14:paraId="2EEAB234" w14:textId="6B7FDCAC" w:rsidR="00F360B1" w:rsidRPr="00457DDC" w:rsidRDefault="00F360B1" w:rsidP="00457DDC">
      <w:pPr>
        <w:pStyle w:val="ae"/>
        <w:widowControl w:val="0"/>
        <w:numPr>
          <w:ilvl w:val="2"/>
          <w:numId w:val="9"/>
        </w:numPr>
        <w:autoSpaceDE w:val="0"/>
        <w:autoSpaceDN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DDC">
        <w:rPr>
          <w:rFonts w:ascii="Times New Roman" w:eastAsia="Times New Roman" w:hAnsi="Times New Roman" w:cs="Times New Roman"/>
          <w:sz w:val="28"/>
          <w:szCs w:val="28"/>
        </w:rPr>
        <w:t xml:space="preserve">ДВФУ начисляет поступающему баллы, которые включаются </w:t>
      </w:r>
      <w:r w:rsidR="00457DDC">
        <w:rPr>
          <w:rFonts w:ascii="Times New Roman" w:eastAsia="Times New Roman" w:hAnsi="Times New Roman" w:cs="Times New Roman"/>
          <w:sz w:val="28"/>
          <w:szCs w:val="28"/>
        </w:rPr>
        <w:br/>
      </w:r>
      <w:r w:rsidRPr="00457DDC">
        <w:rPr>
          <w:rFonts w:ascii="Times New Roman" w:eastAsia="Times New Roman" w:hAnsi="Times New Roman" w:cs="Times New Roman"/>
          <w:sz w:val="28"/>
          <w:szCs w:val="28"/>
        </w:rPr>
        <w:t>в сумму конкурсных баллов:</w:t>
      </w:r>
    </w:p>
    <w:p w14:paraId="7CC340B7" w14:textId="7CFD989E" w:rsidR="00F360B1" w:rsidRPr="00B414E6" w:rsidRDefault="00457DDC" w:rsidP="00457DDC">
      <w:pPr>
        <w:pStyle w:val="ae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60B1" w:rsidRPr="00B414E6">
        <w:rPr>
          <w:rFonts w:ascii="Times New Roman" w:eastAsia="Times New Roman" w:hAnsi="Times New Roman" w:cs="Times New Roman"/>
          <w:sz w:val="28"/>
          <w:szCs w:val="28"/>
        </w:rPr>
        <w:t>за общие индивидуальные достижения, перечень которых установлен ДВФУ;</w:t>
      </w:r>
    </w:p>
    <w:p w14:paraId="3EAF8D89" w14:textId="704183B4" w:rsidR="00327F6E" w:rsidRPr="00B414E6" w:rsidRDefault="00457DDC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7FBF" w:rsidRPr="00B414E6">
        <w:rPr>
          <w:rFonts w:ascii="Times New Roman" w:eastAsia="Times New Roman" w:hAnsi="Times New Roman" w:cs="Times New Roman"/>
          <w:sz w:val="28"/>
          <w:szCs w:val="28"/>
        </w:rPr>
        <w:t xml:space="preserve">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7FBF" w:rsidRPr="00B414E6">
        <w:rPr>
          <w:rFonts w:ascii="Times New Roman" w:eastAsia="Times New Roman" w:hAnsi="Times New Roman" w:cs="Times New Roman"/>
          <w:sz w:val="28"/>
          <w:szCs w:val="28"/>
        </w:rPr>
        <w:t xml:space="preserve"> профориентационные мероприятия), которые учитываются при приеме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07FBF" w:rsidRPr="00B414E6">
        <w:rPr>
          <w:rFonts w:ascii="Times New Roman" w:eastAsia="Times New Roman" w:hAnsi="Times New Roman" w:cs="Times New Roman"/>
          <w:sz w:val="28"/>
          <w:szCs w:val="28"/>
        </w:rPr>
        <w:t xml:space="preserve">на обучение на места в пределах целевой квоты в дополнение к баллам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07FBF" w:rsidRPr="00B414E6">
        <w:rPr>
          <w:rFonts w:ascii="Times New Roman" w:eastAsia="Times New Roman" w:hAnsi="Times New Roman" w:cs="Times New Roman"/>
          <w:sz w:val="28"/>
          <w:szCs w:val="28"/>
        </w:rPr>
        <w:t>за общие индивидуальные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D19D63" w14:textId="0BB9346C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457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.1.2 </w:t>
      </w:r>
      <w:r w:rsidRPr="00B4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ДВФУ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учитывает</w:t>
      </w:r>
      <w:r w:rsidRPr="00B4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индивидуальные достижения при равенстве поступающих по иным критериям ранжирования в конкурсных списках</w:t>
      </w:r>
      <w:r w:rsidR="00457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98FE53C" w14:textId="29BEB09C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57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4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ДВФУ устанавливает:</w:t>
      </w:r>
    </w:p>
    <w:p w14:paraId="205A1BD2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общих индивидуальных достижений и порядок их учета; </w:t>
      </w:r>
    </w:p>
    <w:p w14:paraId="3BEA05DB" w14:textId="605552A2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количество баллов за целевые индивидуальные достижения, которое составляет 5 баллов и является одинаковым для всех поступающих, участвова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t>вших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профориентационных мероприятиях (по всем заказчикам целевого обучения, проводившим указанные мероприятия).</w:t>
      </w:r>
    </w:p>
    <w:p w14:paraId="1BEF6FBD" w14:textId="4277FC1D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Поступающие на обучение вправе представить сведения о своих индивидуальных достижениях за последние 5 лет, результаты которых учитываются при приеме на обучение. Перечень индивидуальных достижений, учитываемых при приеме на обучение, и порядок их учета устанавливаются настоящими Правилами.</w:t>
      </w:r>
    </w:p>
    <w:p w14:paraId="4B9E5C95" w14:textId="021D1381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Поступающий представляет документы, подтверждающие получение результатов индивидуальных достижений.</w:t>
      </w:r>
    </w:p>
    <w:p w14:paraId="15529F71" w14:textId="3C9A853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Учет результатов индивидуальных достижений осуществляется экзаменационной комиссией для проведения вступительных испытаний 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специальной дисциплине посредством начисления баллов 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индивидуальные достижения и (или) в качестве преимущества </w:t>
      </w:r>
      <w:r w:rsidR="00457DD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равенстве критериев ранжирования списков поступающих. Баллы, начисленные за индивидуальные достижения, включаются в сумму конкурсных баллов. Экзаменационная комиссия при учете индивидуальных достижений вправе отклонить индивидуальные достижения поступающего, указанные в заявлении о приеме, указав причины (основание) несоответствия критериям, </w:t>
      </w:r>
      <w:r w:rsidR="00D719B9" w:rsidRPr="00B414E6">
        <w:rPr>
          <w:rFonts w:ascii="Times New Roman" w:eastAsia="Times New Roman" w:hAnsi="Times New Roman" w:cs="Times New Roman"/>
          <w:bCs/>
          <w:sz w:val="28"/>
          <w:szCs w:val="28"/>
        </w:rPr>
        <w:t>установленным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7DDC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D719B9" w:rsidRPr="00457DDC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D719B9"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настоящим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Правилам приема.</w:t>
      </w:r>
    </w:p>
    <w:p w14:paraId="1DBB6754" w14:textId="0B5CA8D1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Поступающий представляет документы, подтверждающие получение индивидуальных достижений, способом, которым были поданы необходимые для поступления документы. </w:t>
      </w:r>
    </w:p>
    <w:p w14:paraId="3977BA9D" w14:textId="520D9FCD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В число индивидуальных достижений включаются следующие группы критериев:</w:t>
      </w:r>
    </w:p>
    <w:p w14:paraId="413EDC3F" w14:textId="14745D6F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статей в периодических научных изданиях:</w:t>
      </w:r>
    </w:p>
    <w:p w14:paraId="2394341B" w14:textId="38F80EFA" w:rsidR="00207FBF" w:rsidRPr="00B414E6" w:rsidRDefault="00207FBF" w:rsidP="00BF7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статей категорий К-1 и К-2 по научной специальности в аспирантуре в профильных журналах из перечня ВАК;</w:t>
      </w:r>
    </w:p>
    <w:p w14:paraId="3CCB1FE9" w14:textId="6AF9D915" w:rsidR="00207FBF" w:rsidRPr="00B414E6" w:rsidRDefault="00207FBF" w:rsidP="00BF7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Наличие статей по научной специальности в аспирантуре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профильных научных журналах, индексируемых в международных базах научного цитирования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Scopus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, Web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Science, входящих в первый – третий квартили (Q1 – Q3) по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импакт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-фактору JCR Science Edition или JCR Social Sciences Edition по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CiteScore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(принадлежность издания к Q1 – Q3 в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Scopus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определяется по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CiteScore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12" w:history="1">
        <w:r w:rsidRPr="00BF79AB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https://www.scopus.com/sources) /</w:t>
        </w:r>
      </w:hyperlink>
      <w:r w:rsidRPr="00BF79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статей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>по научной специальности в аспирантуре в профильных журналах уровня «Белого списка» (</w:t>
      </w:r>
      <w:r w:rsidR="00892BCC" w:rsidRPr="00B414E6">
        <w:rPr>
          <w:rFonts w:ascii="Times New Roman" w:eastAsia="Times New Roman" w:hAnsi="Times New Roman" w:cs="Times New Roman"/>
          <w:bCs/>
          <w:sz w:val="28"/>
          <w:szCs w:val="28"/>
        </w:rPr>
        <w:t>УБС</w:t>
      </w:r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92BCC" w:rsidRPr="00B414E6">
        <w:rPr>
          <w:rFonts w:ascii="Times New Roman" w:eastAsia="Times New Roman" w:hAnsi="Times New Roman" w:cs="Times New Roman"/>
          <w:bCs/>
          <w:sz w:val="28"/>
          <w:szCs w:val="28"/>
        </w:rPr>
        <w:t>1, УБС</w:t>
      </w:r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92BCC" w:rsidRPr="00B414E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):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https://journalrank.rcsi.science/ru/; </w:t>
      </w:r>
    </w:p>
    <w:p w14:paraId="7F96C87B" w14:textId="475DD263" w:rsidR="00207FBF" w:rsidRPr="00B414E6" w:rsidRDefault="00207FBF" w:rsidP="00BF7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.1.3.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Наличие статей категории К-3 по научной специальности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аспирантуре в профильных журналах из перечня ВАК / в профильных научных журналах, индексируемых в международных базах научного цитирования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Scopus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, Web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Science, входящих в четвертый квартиль (Q4)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импакт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-фактору JCR Science Edition или JCR Social Sciences Edition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CiteScore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(принадлежность издания к Q4 в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Scopus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определяется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CiteScore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13" w:history="1">
        <w:r w:rsidR="000E332A" w:rsidRPr="00B414E6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https://www.scopus.com/sources); /</w:t>
        </w:r>
        <w:r w:rsidR="00BF79AB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0E332A" w:rsidRPr="00B414E6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наличие статей по научной специальности в аспирантуре в профильных журналах уровня «Белого списка» (УБС-3</w:t>
        </w:r>
      </w:hyperlink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02D9D" w:rsidRPr="00B414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C47D3"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https://journalrank.rcsi.science/ru/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6961F6D" w14:textId="4F6898C7" w:rsidR="00207FBF" w:rsidRPr="00B414E6" w:rsidRDefault="00207FBF" w:rsidP="00BF7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.1.4.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Наличие статей по научной специальности в аспирантуре 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профильных журналах, индексируемых в базе данных Russian Science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Citation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Index (http://elibrary.ru/projects/rsci/rsci.pdf);</w:t>
      </w:r>
    </w:p>
    <w:p w14:paraId="58408578" w14:textId="1DEB4E46" w:rsidR="00207FBF" w:rsidRPr="00B414E6" w:rsidRDefault="00207FBF" w:rsidP="00BF7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F79A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.1.5.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Наличие публикаций в изданиях, индексируемых в базах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Scopus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Web </w:t>
      </w:r>
      <w:proofErr w:type="spellStart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of</w:t>
      </w:r>
      <w:proofErr w:type="spellEnd"/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Science;</w:t>
      </w:r>
    </w:p>
    <w:p w14:paraId="3E4D2383" w14:textId="28537C97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.1.6.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Наличие статей по научной специальности в аспирантуре 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в профильных журналах, входящих в базу данных РИНЦ;</w:t>
      </w:r>
    </w:p>
    <w:p w14:paraId="3058270B" w14:textId="1E1616FB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наград, почетных грамот, дипломов:</w:t>
      </w:r>
    </w:p>
    <w:p w14:paraId="34927BDC" w14:textId="3B42A973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.2.1.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диплома победителя Всероссийской олимпиады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«Я – профессионал» (в соответствии с группой научных специальностей); диплома Всероссийского инженерного конкурса; диплома об окончании дополнительных образовательных программ профессиональной переподготовки в сфере цифровых компетенций в рамках проекта «Цифровые кафедры»;</w:t>
      </w:r>
    </w:p>
    <w:p w14:paraId="72A688ED" w14:textId="14FDD041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.2.2.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Победа (призовое место) в международных, всероссийских и региональных конкурсах на лучшую НИРС и иных научных мероприятиях по научной специальности в аспирантуре;</w:t>
      </w:r>
    </w:p>
    <w:p w14:paraId="79DFDC69" w14:textId="79678A85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Стипендии за успехи в учебе и научной деятельности:</w:t>
      </w:r>
    </w:p>
    <w:p w14:paraId="1C17B324" w14:textId="3D2A8822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.3.1.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Стипендии Президента Российской Федерации и стипендии Правительства Российской Федерации за успехи в учебе и научной деятельности;</w:t>
      </w:r>
    </w:p>
    <w:p w14:paraId="54401D74" w14:textId="6D33836D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.3.2.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Прочие специальные стипендии за успехи в учебе и научной деятельности;</w:t>
      </w:r>
    </w:p>
    <w:p w14:paraId="3AB6DFE1" w14:textId="0CD23518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.4.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Исследовательская деятельность / разработки:</w:t>
      </w:r>
    </w:p>
    <w:p w14:paraId="14B7946E" w14:textId="33077993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.4.1.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Руководство грантами/проектами на исследования/ разработки по научной специальности в аспирантуре;</w:t>
      </w:r>
    </w:p>
    <w:p w14:paraId="0488A54D" w14:textId="07C460D6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.4.2.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Участие в грантах/проектах на исследования/разработки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по научной специальности в аспирантуре;</w:t>
      </w:r>
    </w:p>
    <w:p w14:paraId="093A2217" w14:textId="0A36E39B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.5.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Участие в научных мероприятиях (конференции, конгрессы, симпозиумы и т.д.):</w:t>
      </w:r>
    </w:p>
    <w:p w14:paraId="163A78CA" w14:textId="577FEB30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.5.1.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Очное выступление на международных и всероссийских научных и научно-практических мероприятиях;</w:t>
      </w:r>
    </w:p>
    <w:p w14:paraId="5C38AC35" w14:textId="7A099BA3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.5.2.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Очное выступление на региональных научных и научно- практических мероприятиях;</w:t>
      </w:r>
    </w:p>
    <w:p w14:paraId="05334A65" w14:textId="0F0E70C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.6.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зарегистрированных в установленном порядке результатов интеллектуальной деятельности (РИД) по научной специальности в аспирантуре:</w:t>
      </w:r>
    </w:p>
    <w:p w14:paraId="1BB9AFB4" w14:textId="65DEF058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.6.1.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патента на изобретение / полезную модель / промышленный образец;</w:t>
      </w:r>
    </w:p>
    <w:p w14:paraId="499E27FE" w14:textId="07CD160A" w:rsidR="00207FBF" w:rsidRPr="00B414E6" w:rsidRDefault="00207FBF" w:rsidP="005211F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.6.2.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свидетельства о регистрации программы для ЭВМ/ базы данных / топологии интегральных микросхем.</w:t>
      </w:r>
    </w:p>
    <w:p w14:paraId="53710587" w14:textId="5CDEFE82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Индивидуальные достижения поступающего рассматриваются </w:t>
      </w:r>
      <w:r w:rsidR="005211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верифицируются на соответствие их научной специальности, на которую 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поступает соискатель, экспертами, входящими в состав экзаменационных комиссий, а затем оцениваются по шести группам показателей:</w:t>
      </w:r>
    </w:p>
    <w:p w14:paraId="31EDE61C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статей/публикаций в периодических научных изданиях;</w:t>
      </w:r>
    </w:p>
    <w:p w14:paraId="0EA18064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наград, почетных грамот, дипломов;</w:t>
      </w:r>
    </w:p>
    <w:p w14:paraId="64C722FD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стипендии за успехи в учебе и научной деятельности;</w:t>
      </w:r>
    </w:p>
    <w:p w14:paraId="4696399F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исследовательская деятельность / разработки;</w:t>
      </w:r>
    </w:p>
    <w:p w14:paraId="0C2D7051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участие в научных мероприятиях (конференции, конгрессы, симпозиумы и т.д.);</w:t>
      </w:r>
    </w:p>
    <w:p w14:paraId="463A87F3" w14:textId="77777777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6)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  <w:t>наличие зарегистрированных в установленном порядке результатов интеллектуальной деятельности (РИД) по научной специальности в аспирантуре.</w:t>
      </w:r>
    </w:p>
    <w:p w14:paraId="77F89BA0" w14:textId="52E87ECA" w:rsidR="00207FBF" w:rsidRPr="00B414E6" w:rsidRDefault="00207FBF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F1651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 одной группы не суммируются, для каждой группы устанавливается размер балла, равный максимальному значению </w:t>
      </w:r>
      <w:r w:rsidR="00ED72B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4E6">
        <w:rPr>
          <w:rFonts w:ascii="Times New Roman" w:eastAsia="Times New Roman" w:hAnsi="Times New Roman" w:cs="Times New Roman"/>
          <w:bCs/>
          <w:sz w:val="28"/>
          <w:szCs w:val="28"/>
        </w:rPr>
        <w:t>из набранных достижений. Итоговый балл за индивидуальные достижения поступающего формируется как сумма баллов за каждую группу достижений и может достигать максимум 100 баллов. Перечень индивидуальных достижений и порядок их учета представлен в приложении к Правилам.</w:t>
      </w:r>
    </w:p>
    <w:p w14:paraId="611D115D" w14:textId="77777777" w:rsidR="00207FBF" w:rsidRPr="00207FBF" w:rsidRDefault="00207FBF" w:rsidP="00207FBF">
      <w:pPr>
        <w:widowControl w:val="0"/>
        <w:tabs>
          <w:tab w:val="left" w:pos="15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8866850" w14:textId="617348DB" w:rsidR="001E038E" w:rsidRDefault="001E038E" w:rsidP="00ED72BB">
      <w:pPr>
        <w:pStyle w:val="ae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E03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Прием заявлений и документов</w:t>
      </w:r>
    </w:p>
    <w:p w14:paraId="2899C099" w14:textId="77777777" w:rsidR="001E038E" w:rsidRPr="00B414E6" w:rsidRDefault="001E038E" w:rsidP="00B414E6">
      <w:pPr>
        <w:widowControl w:val="0"/>
        <w:tabs>
          <w:tab w:val="left" w:pos="1572"/>
        </w:tabs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B4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на обучение подает:</w:t>
      </w:r>
    </w:p>
    <w:p w14:paraId="13704EA9" w14:textId="77777777" w:rsidR="001E038E" w:rsidRPr="00B414E6" w:rsidRDefault="001E038E" w:rsidP="00ED72BB">
      <w:pPr>
        <w:pStyle w:val="ae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заявление о приеме на места в рамках контрольных цифр приема (если он хочет поступать на указанные места); </w:t>
      </w:r>
    </w:p>
    <w:p w14:paraId="673E2D03" w14:textId="6F2FAF98" w:rsidR="001E038E" w:rsidRPr="00B414E6" w:rsidRDefault="001E038E" w:rsidP="00ED72BB">
      <w:pPr>
        <w:pStyle w:val="ae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заявление о приеме на платные места (если он хочет поступать на указанные места);</w:t>
      </w:r>
    </w:p>
    <w:p w14:paraId="1EBEEB9B" w14:textId="66E92C13" w:rsidR="001E038E" w:rsidRPr="00B414E6" w:rsidRDefault="001E038E" w:rsidP="00ED72BB">
      <w:pPr>
        <w:pStyle w:val="ae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для поступления.</w:t>
      </w:r>
    </w:p>
    <w:p w14:paraId="2E787B5F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Поступающий подает заявления о приеме и (или) документы, необходимые для поступления, следующими способами (по своему решению):</w:t>
      </w:r>
    </w:p>
    <w:p w14:paraId="5F21C4D3" w14:textId="70684573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Представляет в 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ДВФУ</w:t>
      </w:r>
      <w:r w:rsidR="00BB4AF6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14:paraId="2D88C046" w14:textId="076B323A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Направляет в организацию через оператора почтовой связи общего пользования (далее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 почтовой связи);</w:t>
      </w:r>
    </w:p>
    <w:p w14:paraId="72450D4D" w14:textId="74C3B43A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Направляет в 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ДВФУ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посредством электронной информационной системы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ниверситета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иностранных граждан);</w:t>
      </w:r>
    </w:p>
    <w:p w14:paraId="7B27BFAA" w14:textId="0DB3D74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Представляет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«Единый портал государственных муниципальных услуг (функций)» (далее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ЕПГУ) (с учетом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4.12 настоящих Правил).</w:t>
      </w:r>
    </w:p>
    <w:p w14:paraId="3EF0CCDA" w14:textId="58C3A054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ДВФУ обеспечивает возможность представления (направления) заявлений и документов, необходимых для поступления, всеми указанными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способами. В случае использования ЕПГУ для представления заявлений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приеме и документов, необходимых для поступления, ДВФУ вправе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проводить прием заявлени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 посредством электронной информационной системы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(исключение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иностранные граждане).</w:t>
      </w:r>
    </w:p>
    <w:p w14:paraId="36EF96D8" w14:textId="2ED42D09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ДВФУ устанавливает места для приема заявлений и документов, представляемых лично поступающими, и сроки приема заявлений документов в местах их приема. В случае если заявление о приеме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необходимые для поступления, представляются в ДВФУ лично поступающим, поступающему выдается расписка в приеме заявления и документов.</w:t>
      </w:r>
    </w:p>
    <w:p w14:paraId="207AB988" w14:textId="63EA90CD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ДВФУ принимает документы, предоставляемые лично поступающими, по адресу: 690922, Приморский край, г. Владивосток,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Русский, п. Аякс, 10, кампус ДВФУ, в сроки, установленные 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EA5131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настоящих Правил приема.</w:t>
      </w:r>
    </w:p>
    <w:p w14:paraId="1F2C60D0" w14:textId="061E8EAC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заявлении о приеме поступающий указывает конкурсные группы, по которым он хочет быть зачисленным в ДВФУ, и приоритеты зачисления по каждой конкурсной группе (далее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приоритеты зачисления).</w:t>
      </w:r>
    </w:p>
    <w:p w14:paraId="048ACD34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указывает следующие приоритеты зачисления:</w:t>
      </w:r>
    </w:p>
    <w:p w14:paraId="5BEEFBDC" w14:textId="7B8DD234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поступления на места в рамках контрольных цифр приема:</w:t>
      </w:r>
    </w:p>
    <w:p w14:paraId="7A411B0F" w14:textId="64F031CB" w:rsidR="001E038E" w:rsidRPr="00B414E6" w:rsidRDefault="00ED72BB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зачисления на места в пределах целевой квоты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 целевой квоты);</w:t>
      </w:r>
    </w:p>
    <w:p w14:paraId="2EB7FD1F" w14:textId="5A8AD829" w:rsidR="001E038E" w:rsidRPr="00B414E6" w:rsidRDefault="00ED72BB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зачисления на основные бюджетные места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 основных бюджетных мест);</w:t>
      </w:r>
    </w:p>
    <w:p w14:paraId="63764CAD" w14:textId="66AD154F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поступления на платные места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 зачисления </w:t>
      </w:r>
      <w:r w:rsidR="00ED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платные места.</w:t>
      </w:r>
    </w:p>
    <w:p w14:paraId="4C686E73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зачисления обозначаются порядковыми номерами (целыми числами, начиная с единицы). Высота приоритетов зачисления (приоритетность зачисления) уменьшается с возрастанием указанных номеров.</w:t>
      </w:r>
    </w:p>
    <w:p w14:paraId="5D62174E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места.</w:t>
      </w:r>
    </w:p>
    <w:p w14:paraId="1724E9E6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заявлении о приеме поступающий заверяет личной подписью следующие факты (при подаче заявления о приеме в электронной форме посредством электронной информационной системы (только для иностранных граждан) ДВФУ или посредством ЕПГУ подтверждение указанных фактов осуществляется посредством внесения в заявление о приеме соответствующей отметки):</w:t>
      </w:r>
    </w:p>
    <w:p w14:paraId="7E2DD8DE" w14:textId="3216F218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4.7.1.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Ознакомление поступающего с информацией о необходимости указания в заявлении о приеме достоверных сведени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представления подлинных документов;</w:t>
      </w:r>
    </w:p>
    <w:p w14:paraId="3FE5C551" w14:textId="4A67C793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4.7.2.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Ознакомление поступающего с правилами приема на обучение, утвержденными 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ДВФУ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 документами и информацией, указанными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2 статьи 55 Федерального закона </w:t>
      </w:r>
      <w:r w:rsidR="00BB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273-ФЗ;</w:t>
      </w:r>
    </w:p>
    <w:p w14:paraId="6CCF9A40" w14:textId="299ED4E4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4.7.3.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поступлении на обучение на места в рамках контрольных цифр приема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соответствующего высшего образования впервые (отсутствие у поступающего диплома об окончании аспирантуры (адъюнктуры), свидетельства об окончании аспирантуры (адъюнктуры), диплома кандидата наук),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образования.</w:t>
      </w:r>
    </w:p>
    <w:p w14:paraId="735D83AE" w14:textId="101A102B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заявлении о приеме указывается необходимость (отсутствие необходимости) создания для поступающего специальных условий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вступительных испытании в связи с его инвалидностью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ограниченными возможностями здоровья.</w:t>
      </w:r>
    </w:p>
    <w:p w14:paraId="6591A2EB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Заявление о приеме представляется на русском языке.</w:t>
      </w:r>
    </w:p>
    <w:p w14:paraId="1F240331" w14:textId="52EB0B0D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Поступающий может внести изменения в заявление о приеме, включая изменение конкурсных групп (в том числе дополнение, исключение конкурсных групп), изменение приоритетов зачисления. Изменение приоритетов зачисления на ЕПГУ осуществляется не чаще чем один раз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часа. Указанные изменения вносятся не позднее дня завершения приема заявлений и документов.</w:t>
      </w:r>
    </w:p>
    <w:p w14:paraId="439B1EE8" w14:textId="1E13CBDD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Поступающий представляет документы, необходимые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поступления:</w:t>
      </w:r>
    </w:p>
    <w:p w14:paraId="30FD7549" w14:textId="7879F64C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пределами территории Российской Федерации) (представляется одновременно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 о приеме);</w:t>
      </w:r>
    </w:p>
    <w:p w14:paraId="0689448B" w14:textId="6A5915A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 об образовании (представляется не позднее дня завершения приема заявлений о согласии на зачисление).</w:t>
      </w:r>
    </w:p>
    <w:p w14:paraId="5B1745DC" w14:textId="79EAACAE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Поступающий может представить один или несколько документов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образовании.</w:t>
      </w:r>
    </w:p>
    <w:p w14:paraId="26E0000F" w14:textId="0A388000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иностранного государства об образовании представляется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свидетельством о признании иностранного образования, за исключением случаев, в которых в соответствии с законодательством Российской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 и (или) международным договором не требуется признание иностранного образования. Свидетельство о признании иностранного образования представляется не позднее срока завершения представления согласия на зачисление (на места в рамках контрольных цифр приема) или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 завершения заключения договоров (на платные места) согласно пункту 6.3 настоящих Правил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6F11F1" w14:textId="03C6E509" w:rsidR="001E038E" w:rsidRPr="00B414E6" w:rsidRDefault="005B06A9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4.11.3. Д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подтверждающий регистрацию в системе индивидуального (персонифицированного) учета (представляется одновременно с заявлением о приеме, при наличии);</w:t>
      </w:r>
    </w:p>
    <w:p w14:paraId="12104A3B" w14:textId="14592356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 согласии на обработку персональных данных (представляется одновременно с заявлением о приеме); </w:t>
      </w:r>
    </w:p>
    <w:p w14:paraId="15FC80B1" w14:textId="4023297E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необходимости создания специальных условий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сдачи вступительных испытани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подтверждающий инвалидность или ограниченные возможности здоровья на день его представления (далее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об ОВЗ) (представляется одновременно 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приеме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более поздний срок, но не позднее дня завершения приема заявлений </w:t>
      </w:r>
      <w:r w:rsidR="00D3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создания специальных условии для сдачи вступительных испытаний документ об ОВЗ должен быть представлен 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за 10 дней до дня проведения вступительного испытания);</w:t>
      </w:r>
    </w:p>
    <w:p w14:paraId="12E1D62D" w14:textId="31429D5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окументы, подтверждающие индивидуальные достижения, которые учитываются при приеме на обучение (представляются 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усмотрению поступающего не позднее дня завершения приема заявлений 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документов);</w:t>
      </w:r>
    </w:p>
    <w:p w14:paraId="7CE247F2" w14:textId="40C13B15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указанные в пунктах 14.3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14.5 настоящих Правил (представляются не позднее дня завершения приема заявлений 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документов);</w:t>
      </w:r>
    </w:p>
    <w:p w14:paraId="0FEF19AF" w14:textId="5276C124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документы (представляются по усмотрению поступающего не позднее дня завершения приема заявлений и документов);</w:t>
      </w:r>
    </w:p>
    <w:p w14:paraId="62B91155" w14:textId="0F9CC51C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5B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фотографии поступающего 3х4 (представляются одновременно с заявлением о приеме).</w:t>
      </w:r>
    </w:p>
    <w:p w14:paraId="70DAE402" w14:textId="0C42706F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Документы, необходимые для поступления, представляются </w:t>
      </w:r>
      <w:r w:rsidR="00051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оригиналов или копий (электронных образов) без представления оригиналов. Заверение указанных копий (электронных образов) не требуется.</w:t>
      </w:r>
    </w:p>
    <w:p w14:paraId="186A23C7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о приеме посредством ЕПГУ:</w:t>
      </w:r>
    </w:p>
    <w:p w14:paraId="3AEB574B" w14:textId="71F3E255" w:rsidR="001E038E" w:rsidRPr="00B414E6" w:rsidRDefault="00051B2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необходимый для поступления, представляется поступающим в виде электронного образа посредством электронной информационной системы ДВФУ (для иностранных граждан)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представляется поступающим в ДВФУ в виде оригинала или копии,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документа, удостоверяющего личность, гражданство,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документа, подтверждающего регистрацию в системе индивидуального (персонифицированного) учета, документа о</w:t>
      </w:r>
      <w:r w:rsidR="00D3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образовании;</w:t>
      </w:r>
    </w:p>
    <w:p w14:paraId="7180B574" w14:textId="7FEB4D18" w:rsidR="001E038E" w:rsidRPr="00B414E6" w:rsidRDefault="00051B2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личность, гражданство, документ, подтверждающий регистрацию в системе индивидуального (персонифицированного) учета, считается представленным в копии, если информация о таком документе подтверждена сведениями, имеющимися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ЕПГУ или в иных государственных информационных системах;</w:t>
      </w:r>
    </w:p>
    <w:p w14:paraId="26253B4E" w14:textId="6E2DCE4C" w:rsidR="001E038E" w:rsidRPr="00B414E6" w:rsidRDefault="00051B2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 об образовании считается представленным в копии, если информация об указанном документе подтверждена сведениями, имеющимися в федеральной информационной системе «Федеральный реестр сведений о документах об образовании и (или) о квалификации, документах об обучении»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ФРДО). ДВФУ устанавливает необходимость представления поступающим копии (электронного образа)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(в дополнение к подтверждению информации об указанном документе сведениями, имеющимися в ФРДО);</w:t>
      </w:r>
    </w:p>
    <w:p w14:paraId="7D60DF19" w14:textId="294FA02B" w:rsidR="001E038E" w:rsidRPr="00B414E6" w:rsidRDefault="00051B2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информация о документе, удостоверяющем личность, гражданство, документе, подтверждающем регистрацию в системе индивидуального (персонифицированного) учета, документе об образовании не подтверждена сведениями, имеющимися на ЕПГУ или в иных государственных информационных системах (в том числе в ФРДО), поступающий представляет документ в виде электронного образа посредством электронной информационной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="001E038E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виде копии.</w:t>
      </w:r>
    </w:p>
    <w:p w14:paraId="085BB207" w14:textId="62F903F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Документы, выполненные на иностранном языке, представляются переводом на русский язык, заверенным нотариально (в том числе консульским должностным лицом), или иным способом, если иное </w:t>
      </w:r>
      <w:r w:rsidR="003C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предусмотрено международным договором Российской Федерации.</w:t>
      </w:r>
    </w:p>
    <w:p w14:paraId="40C97868" w14:textId="77777777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0C1CFAA9" w14:textId="061A0A14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ДВФУ осуществляет проверку достоверности сведений, указанных в заявлении о приеме, и подлинности документов, необходимых для поступления, в том числе путем обращения в государственные информационные системы, государственные (муниципальные) органы </w:t>
      </w:r>
      <w:r w:rsidR="003C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организации.</w:t>
      </w:r>
    </w:p>
    <w:p w14:paraId="4EC8E6CE" w14:textId="0BE224F3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ДВФУ формирует личное дело поступающего в электронной </w:t>
      </w:r>
      <w:r w:rsidR="003C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бумажной форме на основании информации и (или) документов, полученных </w:t>
      </w:r>
      <w:r w:rsidR="003C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3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ниверситетом</w:t>
      </w:r>
      <w:r w:rsidR="00D31EBF"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ЕПГУ и (или) представленных поступающим иными способами.</w:t>
      </w:r>
    </w:p>
    <w:p w14:paraId="1A4CCFF0" w14:textId="0C4B5CA2" w:rsidR="001E038E" w:rsidRPr="00B414E6" w:rsidRDefault="001E038E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4.17.</w:t>
      </w:r>
      <w:r w:rsidRPr="00B41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результатам приема заявлений и документов и проведения вступительных испытаний ДВФУ принимает решение по вопросу о допуске поступающих к участию в конкурсе.</w:t>
      </w:r>
    </w:p>
    <w:p w14:paraId="02A7439F" w14:textId="77777777" w:rsidR="001E038E" w:rsidRPr="001E038E" w:rsidRDefault="001E038E" w:rsidP="001E03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2D958A3" w14:textId="2524224C" w:rsidR="0056283F" w:rsidRPr="00503683" w:rsidRDefault="0056283F" w:rsidP="00695204">
      <w:pPr>
        <w:pStyle w:val="ae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036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Списки подавших заявление и конкурсные списки</w:t>
      </w:r>
    </w:p>
    <w:p w14:paraId="7E98948E" w14:textId="3360A886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5.1.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Списки подавших заявление формируются в период приема заявлени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документов и проведения вступительных испытани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публикуются на официальном сайте со дня начала приема заявлений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документов, а также на ЕПГУ со дня начала приема заявлений о приеме посредством ЕПГУ.</w:t>
      </w:r>
    </w:p>
    <w:p w14:paraId="3E880126" w14:textId="1E2DFD6A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5.2.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Указанные списки формируются для каждого конкурса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обновляются при наличии изменений ежедневно до дня публикации конкурсных списков включительно.</w:t>
      </w:r>
    </w:p>
    <w:p w14:paraId="02A0E87F" w14:textId="43C08E99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5.3.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Конкурсные списки формируются по результатам приема заявлений и документов и проведения вступительных испытаний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публикуются на официальном сайте и на ЕПГУ. Конкурсные списки формируются для каждого конкурса и обновляются при наличии изменений ежедневно до дня издания приказа (приказов) о зачислении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соответствующему конкурсу включительно.</w:t>
      </w:r>
    </w:p>
    <w:p w14:paraId="720413DF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5.4.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конкурсный список включаются поступающие, которые имеют не менее минимального количества баллов за вступительные испытания.</w:t>
      </w:r>
    </w:p>
    <w:p w14:paraId="217B33A6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конкурсном списке указываются следующие сведения:</w:t>
      </w:r>
    </w:p>
    <w:p w14:paraId="0E79256C" w14:textId="351154D5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5.5.1.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никальный код, присвоенный поступающему (далее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уникальный код поступающего);</w:t>
      </w:r>
    </w:p>
    <w:p w14:paraId="589D69F6" w14:textId="3D9DE466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5.5.2.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умма конкурсных баллов;</w:t>
      </w:r>
    </w:p>
    <w:p w14:paraId="29F6F862" w14:textId="31DBE88D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5.5.3.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умма баллов за вступительные испытания;</w:t>
      </w:r>
    </w:p>
    <w:p w14:paraId="02A37E4E" w14:textId="186F9BF0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5.5.4.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оличество баллов за каждое вступительное испытание;</w:t>
      </w:r>
    </w:p>
    <w:p w14:paraId="55311A60" w14:textId="700B75D3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5.5.5.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оличество баллов за общие индивидуальные достижения; </w:t>
      </w:r>
    </w:p>
    <w:p w14:paraId="57CDBCE0" w14:textId="599F7B44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5.5.6.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оличество баллов за целевые индивидуальные достижения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 приеме на обучение на места в пределах целевой квоты);</w:t>
      </w:r>
    </w:p>
    <w:p w14:paraId="0AD3D2B7" w14:textId="413641D2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5.5.7.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ндивидуальные достижения, учитываемые при равенстве поступающих по иным критериям ранжирования;</w:t>
      </w:r>
    </w:p>
    <w:p w14:paraId="7B477B30" w14:textId="7CB70859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5.5.8.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 приеме на обучение на места в рамках контрольных цифр приема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наличие согласия на зачисление, указанного в пункте 6</w:t>
      </w:r>
      <w:r w:rsidR="005B35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настоящих Правил;</w:t>
      </w:r>
    </w:p>
    <w:p w14:paraId="004DCFEF" w14:textId="74936C9D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5.5.9.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 приеме на обучение на платные места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наличие заключенного договора об образовании;</w:t>
      </w:r>
    </w:p>
    <w:p w14:paraId="442EC217" w14:textId="57145F25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5.5.10.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риоритет зачисления, указанный поступающим по данной конкурсной группе;</w:t>
      </w:r>
    </w:p>
    <w:p w14:paraId="50D8C406" w14:textId="7F3603CB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5.5.11.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ысшие приоритеты поступающего, определяемые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пунктом 6.4 настоящих Правил (далее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высшие приоритеты):</w:t>
      </w:r>
    </w:p>
    <w:p w14:paraId="26E4EFF9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основной высший приоритет;</w:t>
      </w:r>
    </w:p>
    <w:p w14:paraId="37D6FC79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высший проходной приоритет.</w:t>
      </w:r>
    </w:p>
    <w:p w14:paraId="4DA07FB4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5.6.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списке подавших заявление указываются:</w:t>
      </w:r>
    </w:p>
    <w:p w14:paraId="214FFCC0" w14:textId="69FD7A64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сведения, указанные в пункте 5.5 настоящих Правил (за исключением индивидуальных достижени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учитываемых при равенстве поступающих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иным критериям ранжирования, и высших приоритетов);</w:t>
      </w:r>
    </w:p>
    <w:p w14:paraId="14A01BDB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информация о рассмотрении заявления о приеме, в том числе о допуске к участию в конкурсе.</w:t>
      </w:r>
    </w:p>
    <w:p w14:paraId="5D596CAF" w14:textId="7B2F7B92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Сведения, отсутствующие на момент подачи заявления о приеме, указываются в списке подавших заявление после получения ДВФУ таких сведени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4AAB6465" w14:textId="2B81376A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5.7.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Поступающие, включенные в список подавших заявление, упорядочиваются по убыванию суммы конкурсных баллов (при наличии баллов), при равенстве суммы конкурсных баллов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уникальному коду поступающего.</w:t>
      </w:r>
    </w:p>
    <w:p w14:paraId="2C3742F8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5.8.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Поступающие, включенные в конкурсный список, ранжируются последовательно по следующим основаниям:</w:t>
      </w:r>
    </w:p>
    <w:p w14:paraId="5F10FA7C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убыванию суммы конкурсных баллов;</w:t>
      </w:r>
    </w:p>
    <w:p w14:paraId="29665172" w14:textId="77777777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убыванию суммы баллов за вступительные испытания;</w:t>
      </w:r>
    </w:p>
    <w:p w14:paraId="554F598E" w14:textId="4A76FD12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убыванию количества баллов за отдельные вступительные испытания в соответствии с приоритетностью испытани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ранжировании;</w:t>
      </w:r>
    </w:p>
    <w:p w14:paraId="602B7FF0" w14:textId="51D77DD8" w:rsidR="0056283F" w:rsidRP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по убыванию количества баллов за индивидуальные достижения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достижения);</w:t>
      </w:r>
    </w:p>
    <w:p w14:paraId="5A764ECF" w14:textId="44EAFA88" w:rsidR="0056283F" w:rsidRDefault="0056283F" w:rsidP="00B414E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28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 индивидуальным достижениям, учитываемым при равенстве поступающих по иным критериям ранжирования.</w:t>
      </w:r>
    </w:p>
    <w:p w14:paraId="059A1857" w14:textId="77777777" w:rsidR="00DD463F" w:rsidRPr="0056283F" w:rsidRDefault="00DD463F" w:rsidP="0056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0E73BA5" w14:textId="212C25C1" w:rsidR="00DD463F" w:rsidRDefault="00DD463F" w:rsidP="006F45F8">
      <w:pPr>
        <w:pStyle w:val="ae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Зачисление, подача и отзыв согласия на зачисление, заключение договора о</w:t>
      </w:r>
      <w:r w:rsidR="00DD0A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</w:t>
      </w:r>
      <w:r w:rsidRPr="00DD463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образовании, отзыв документов, отказ от зачисления</w:t>
      </w:r>
    </w:p>
    <w:p w14:paraId="151DF5D0" w14:textId="4E3F030A" w:rsidR="00DD463F" w:rsidRPr="00DD463F" w:rsidRDefault="00DD463F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Зачисление проводится согласно конкурсным спискам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DD463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соответствии с приоритетами зачисления, указанными в заявлении о приеме, до заполнения установленного количества мест.</w:t>
      </w:r>
    </w:p>
    <w:p w14:paraId="396BEB5A" w14:textId="73118AF0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6.2.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Для зачисления на места в рамках контрольных цифр приема поступающий представляет согласие на зачисление в ДВФУ. Согласие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зачисление представляется в электронном виде посредством проставления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 ЕПГУ электронной отметки о согласии на зачисление или на бумажном носителе посредством подачи в </w:t>
      </w:r>
      <w:r w:rsidR="00DD0A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="00DD0A9E"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заявления о согласии на зачисление (лично или через оператора почтовой связи). Представление согласия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зачисление в электронном виде осуществляется не чаще чем один раз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 часа.</w:t>
      </w:r>
    </w:p>
    <w:p w14:paraId="7C30BDC6" w14:textId="77777777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Не позднее 18:00 часов по местному времени 15 августа 2025 г. поступающие представляют в ДВФУ:</w:t>
      </w:r>
    </w:p>
    <w:p w14:paraId="74ED4C36" w14:textId="2FCA429A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6.3.1.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огласия на зачисление на места в рамках контрольных цифр приема. Представление согласия на зачисление </w:t>
      </w:r>
      <w:proofErr w:type="gramStart"/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осуществляется</w:t>
      </w:r>
      <w:proofErr w:type="gramEnd"/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начиная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 дня начала приема заявлени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приеме до установленного времени в день завершения представления согласия на зачисление (далее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срок завершения представления согласия на зачисление)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4E91BA6A" w14:textId="35164D77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Согласие на зачисление применяется ко всем конкурсным группам </w:t>
      </w:r>
      <w:r w:rsidR="006F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места в рамках контрольных цифр приема в ДВФУ.</w:t>
      </w:r>
    </w:p>
    <w:p w14:paraId="47A945A8" w14:textId="524D2B85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 согласие на зачисление в ДВФУ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43E20D01" w14:textId="6954BC2E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6.3.2.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Для зачисления на платные места поступающий заключает договор об образовании, а также информирует ДВФУ о необходимости </w:t>
      </w:r>
      <w:proofErr w:type="gramStart"/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зачисления</w:t>
      </w:r>
      <w:proofErr w:type="gramEnd"/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поступающего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договором об образовании. День завершения заключения договоров 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 августа 2025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г. (далее - день завершения заключения договоров). Заключение договора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образовании осуществляется начиная со дня начала приема заявлени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приеме до дня завершения заключения договоров включительно.</w:t>
      </w:r>
    </w:p>
    <w:p w14:paraId="5219CA6F" w14:textId="72C410FE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6.4.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Для зачисления ДВФУ определяет высшие приоритеты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приоритетов зачисления, указанных поступающими в заявлении о приеме:</w:t>
      </w:r>
    </w:p>
    <w:p w14:paraId="4277F3D1" w14:textId="261989CB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6.4.1.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Основной высший приоритет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наиболее высокий приоритет зачисления, по которому поступающий проходит по конкурсу, определяемый для поступающих, включенных в конкурсный список, вне зависимости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наличия согласия на зачисление. Основной высший приоритет определяется на основании всех конкурсных списков, в которых поступающий проходит по конкурсу, и указывается в конкретном конкурсном списке;</w:t>
      </w:r>
    </w:p>
    <w:p w14:paraId="0ED17D8F" w14:textId="59C42D4C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6.4.2.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Высший проходной приоритет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наиболее высокий приоритет зачисления, по которому поступающий проходит по конкурсу, определяемый для поступающих, представивших согласие на зачисление. Высший проходной приоритет определяется на основании всех конкурсных списков,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которых поступающий проходит по конкурсу, и указывается в конкретном конкурсном списке.</w:t>
      </w:r>
    </w:p>
    <w:p w14:paraId="15CA8841" w14:textId="717691B6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6.5.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Поступающий подлежит зачислению на места в рамках контрольных цифр приема в соответствии с высшим проходным приоритетом, если он проходит по конкурсу в пределах установленного количества мест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 срок завершения представления согласия на зачисление в ДВФУ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имеется согласие на зачисление, при условии, что до дня издания приказа о зачислении включительно поступающий не отозвал согласие на зачисление.</w:t>
      </w:r>
    </w:p>
    <w:p w14:paraId="15D9ED06" w14:textId="3F075C32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6.6.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Поступающий подлежит зачислению на платные места, если он проходит по конкурсу в пределах установленного количества мест и в день завершения заключения договоров в ДВФУ имеется заключенный договор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 образовании, при условии, что поступающий проинформировал ДВФУ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необходимости его зачисления в соответствии с договором о6 образовании. Поступающий на платные места зачисляется в соответствии с одним или несколькими приоритетами зачисления. Зачисление на платные места осуществляется вне зависимости от зачисления на места в рамках контрольных цифр приема.</w:t>
      </w:r>
    </w:p>
    <w:p w14:paraId="6466B6A0" w14:textId="0AC32A9E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6.7.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случае если поступающий подал заявление о приеме посредством ЕПГУ, он может представить согласие на зачисление посредством ЕПГУ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лично, или через оператора почтовой связи. В случае если поступающий подал заявление о приеме лично, или через оператора почтовой связи, или посредством электронной информационной системы </w:t>
      </w:r>
      <w:r w:rsidR="00DD0A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он может представить согласие на зачисление лично, или через оператора почтовой связи, или посредством ЕПГУ (если при подаче заявления о приеме он представил в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Университет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страховой номер индивидуального лицевого счета и дал согласие на передачу сведений на ЕПГУ).</w:t>
      </w:r>
    </w:p>
    <w:p w14:paraId="537901D9" w14:textId="3E13EF57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6.8.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представлении поступающим согласия на зачисление ДВФУ вносит в конкурсный список (до публикации конкурсного списка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список подавших заявление) сведения о представлении согласия на зачисление.</w:t>
      </w:r>
    </w:p>
    <w:p w14:paraId="6448C6FC" w14:textId="3D17295B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6.9.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Поступающий имеет право на любом этапе приема на обучение отозвать согласие на зачисление на ЕПГУ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путем подачи в ДВФУ заявления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 отзыве согласия на зачисление (лично или через оператора почтовой связи) (далее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отзыв согласия на зачисление).</w:t>
      </w:r>
    </w:p>
    <w:p w14:paraId="570693A0" w14:textId="56209ED6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отзыве поступающим согласия на зачисление ДВФУ вносит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конкурсный список (до публикации конкурсного списка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список подавших заявление) сведения об отзыве согласия на зачисление.</w:t>
      </w:r>
    </w:p>
    <w:p w14:paraId="325A5869" w14:textId="47195CB6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6.10.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Поступающий имеет право на любом этапе приема на обучение отозвать заявление о приеме на ЕПГУ путем подачи в ДВФУ заявления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 отзыве заявления о приеме (лично или через оператора почтовой связи) (далее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отзыв заявления о приеме).</w:t>
      </w:r>
    </w:p>
    <w:p w14:paraId="4EFE9494" w14:textId="33069F83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 отзыве заявления о приеме ДВФУ исключает поступающего </w:t>
      </w:r>
      <w:r w:rsidR="00CC4F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списков</w:t>
      </w:r>
      <w:proofErr w:type="gramEnd"/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подавших заявление, из конкурсных списков и из числа зачисленных.</w:t>
      </w:r>
    </w:p>
    <w:p w14:paraId="1796C2D7" w14:textId="05D54B06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6.11.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Поступающий, зачисленный на обучение, имеет право отказаться от зачисления без отзыва согласия на зачисление. Отказ от зачисления осуществляется на ЕПГУ либо путем подачи в ДВФУ заявления об отказе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зачисления (лично или через оператора почтовой связи).</w:t>
      </w:r>
    </w:p>
    <w:p w14:paraId="0DBD7A1D" w14:textId="77777777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отказе от зачисления ДВФУ исключает поступающего из числа зачисленных и вносит необходимые изменения в конкурсные списки.</w:t>
      </w:r>
    </w:p>
    <w:p w14:paraId="3902735E" w14:textId="62ABEA43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6.12.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 случае если поступающий, который зачислен на места в рамках контрольных цифр приема, хочет отозвать согласие на зачисление, ему необходимо отказаться от зачисления одновременно с отзывом согласия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зачисление.</w:t>
      </w:r>
    </w:p>
    <w:p w14:paraId="2E10A5E8" w14:textId="7E515687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6.13.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До истечения срока приема на обучение на места в рамках контрольных цифр приема (включая дополнительный прием на обучение)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конкретным конкурсным группам ДВФУ вносит изменения в конкурсные списки, списки подавших заявления, исключает поступающего из числа зачисленных в соответствии с пунктами 6.8 – 6.10 настоящих Правил:</w:t>
      </w:r>
    </w:p>
    <w:p w14:paraId="4FB97711" w14:textId="093358FB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6.13.1.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 получения сведений с ЕПГУ или заявления, представленного в ДВФУ лично поступающим, не менее чем за 2 часа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 конца рабочего дня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течение 2 часов после получения сведений с ЕПГУ или заявления;</w:t>
      </w:r>
    </w:p>
    <w:p w14:paraId="1919B373" w14:textId="75FB5A9F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6.13.2.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 получения сведений с ЕПГУ или заявления, представленного в ДВФУ лично поступающим, менее чем за 2 часа до конца рабочего дня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течение первых двух часов следующего рабочего дня;</w:t>
      </w:r>
    </w:p>
    <w:p w14:paraId="0A060850" w14:textId="3FD39B21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6.13.3.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 получения заявления через оператора почтовой связи или посредством электронной информационной системы ДВФУ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позднее следующего рабочего дня.</w:t>
      </w:r>
    </w:p>
    <w:p w14:paraId="2479AE1F" w14:textId="10FA0173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6.14.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После завершения приема на обучение на места в рамках контрольных цифр приема (включая дополнительный прием на обучение)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конкретным конкурсным группам поданные документы в части их оригиналов (при наличии) возвращаются поступающему в течение одного рабочего дня после дня поступления в ДВФУ заявления об отзыве заявления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приеме. В случае невозможности возврата указанных оригиналов они остаются на хранении в ДВФУ.</w:t>
      </w:r>
    </w:p>
    <w:p w14:paraId="4F6F9DD3" w14:textId="62164B34" w:rsid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6.15.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Зачисление оформляется приказом (приказами) ДВФУ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зачислении.</w:t>
      </w:r>
    </w:p>
    <w:p w14:paraId="5546AE28" w14:textId="6B9C603B" w:rsid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6.16.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результатам зачисления ДВФУ формирует сведения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зачислении по каждому конкурсу с указанием уникального кода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поступающего, суммы конкурсных баллов, количества баллов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вступительные испытания и за индивидуальные достижения. Указанные сведения размещаются на официальном сайте в день издания приказов зачислении и должны быть доступны пользователям официального сайта </w:t>
      </w:r>
      <w:r w:rsidR="00E45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</w:t>
      </w:r>
      <w:r w:rsidRPr="00DD46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течение 6 месяцев со дня их издания.</w:t>
      </w:r>
    </w:p>
    <w:p w14:paraId="257C000D" w14:textId="77777777" w:rsidR="00DD463F" w:rsidRPr="00DD463F" w:rsidRDefault="00DD463F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6B92E50" w14:textId="690AC3AB" w:rsidR="0058229E" w:rsidRDefault="0058229E" w:rsidP="0058229E">
      <w:pPr>
        <w:pStyle w:val="a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подачи и рассмотрения апелляций</w:t>
      </w:r>
    </w:p>
    <w:p w14:paraId="5D015C93" w14:textId="77777777" w:rsidR="0058229E" w:rsidRPr="00D12EAC" w:rsidRDefault="0058229E" w:rsidP="0058229E">
      <w:pPr>
        <w:pStyle w:val="ae"/>
        <w:ind w:left="206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D16F2A8" w14:textId="321FFAB3" w:rsid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7.1.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 результатам вступительного испытания поступающий имеет право подать в ДВФУ апелляцию о нарушении, по мнению поступающего, установленного порядка проведения вступительного испытания и (или)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несогласии с полученной оценкой результатов вступительного испытания.</w:t>
      </w:r>
    </w:p>
    <w:p w14:paraId="169CC820" w14:textId="55B66B63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7.2.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Апелляция подается поступающим (или лицом, уполномоченным нотариальной доверенностью) лично и (или) с использованием телекоммуникационных средств связи в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риемную комиссию ДВФУ.</w:t>
      </w:r>
    </w:p>
    <w:p w14:paraId="17B63CAF" w14:textId="77777777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7.3.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4542BCDF" w14:textId="31A3577D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7.4.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Апелляция о несогласии с полученной оценкой результатов вступительного испытания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подается в день проведения вступительного испытания.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выявленных нарушениях в процедуре проведения вступительного испытания факт нарушения должен быть зафиксирован в акте при его выявлении, прилагаемом к апелляции как основание для признания прошедшего вступительного испытания недействительным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предоставлением права сдачи вступительного испытания повторно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резервный день.</w:t>
      </w:r>
    </w:p>
    <w:p w14:paraId="2C5492CD" w14:textId="77777777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этом поступающий имеет право ознакомиться со своей работой, выполненной в ходе вступительного испытания, в порядке, установленном ДВФУ.</w:t>
      </w:r>
    </w:p>
    <w:p w14:paraId="43908981" w14:textId="626021C9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7.5.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Рассмотрение апелляции проводится не позднее рабочего дня, следующего за днем ее подачи. Поступающий имеет право присутствовать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рассмотрении апелляции.</w:t>
      </w:r>
    </w:p>
    <w:p w14:paraId="1AF7FB33" w14:textId="77777777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7.6.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14:paraId="366C8521" w14:textId="77777777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Оформленное протоколом решение апелляционной комиссии доводится </w:t>
      </w:r>
      <w:proofErr w:type="gramStart"/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сведения</w:t>
      </w:r>
      <w:proofErr w:type="gramEnd"/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поступающего:</w:t>
      </w:r>
    </w:p>
    <w:p w14:paraId="7C3C2644" w14:textId="33A3DA3A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посредством ознакомления поступающего с протоколом решения апелляционной комиссии, которое заверяется личной подписью поступающего (при условии </w:t>
      </w:r>
      <w:proofErr w:type="gramStart"/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личного присутствия</w:t>
      </w:r>
      <w:proofErr w:type="gramEnd"/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поступающего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рассмотрении апелляции);</w:t>
      </w:r>
    </w:p>
    <w:p w14:paraId="13EF1CE9" w14:textId="2A94F265" w:rsidR="0058229E" w:rsidRPr="0058229E" w:rsidRDefault="0058229E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посредством электронной почты (в случае отсутствия поступающего при рассмотрении апелляции).</w:t>
      </w:r>
    </w:p>
    <w:p w14:paraId="65A7E971" w14:textId="77777777" w:rsidR="00207FBF" w:rsidRPr="00207FBF" w:rsidRDefault="00207FBF" w:rsidP="005822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4A757A4" w14:textId="2FF7B5B8" w:rsidR="0058229E" w:rsidRDefault="0058229E" w:rsidP="00ED17EE">
      <w:pPr>
        <w:pStyle w:val="ae"/>
        <w:numPr>
          <w:ilvl w:val="0"/>
          <w:numId w:val="2"/>
        </w:numPr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Зачисление на места в рамках контрольных цифр приема</w:t>
      </w:r>
    </w:p>
    <w:p w14:paraId="4D0314BB" w14:textId="77777777" w:rsidR="00D12EAC" w:rsidRPr="00D12EAC" w:rsidRDefault="00D12EAC" w:rsidP="00D12EAC">
      <w:pPr>
        <w:pStyle w:val="ae"/>
        <w:ind w:left="42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4D3048A0" w14:textId="3889EEE4" w:rsid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Зачисление на места в рамках контрольных цифр приема проводится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этапа: основной этап зачисления и дополнительный этап зачисления.</w:t>
      </w:r>
    </w:p>
    <w:p w14:paraId="6D348C88" w14:textId="2EC2BDEA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каждом этапе зачисления ДВФУ определяет основной высший приоритет и высший проходной приоритет.</w:t>
      </w:r>
    </w:p>
    <w:p w14:paraId="14001F1E" w14:textId="74B92A8B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основном этапе зачисления:</w:t>
      </w:r>
    </w:p>
    <w:p w14:paraId="63B66FFA" w14:textId="77164C45" w:rsidR="0058229E" w:rsidRPr="0058229E" w:rsidRDefault="0058229E" w:rsidP="00D12EAC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8.3.1.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роводится зачисление:</w:t>
      </w:r>
    </w:p>
    <w:p w14:paraId="68F2BEDB" w14:textId="77777777" w:rsidR="0058229E" w:rsidRPr="0058229E" w:rsidRDefault="0058229E" w:rsidP="00D12EAC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 места в пределах целевой квоты;</w:t>
      </w:r>
    </w:p>
    <w:p w14:paraId="4390CD1F" w14:textId="77777777" w:rsidR="0058229E" w:rsidRPr="0058229E" w:rsidRDefault="0058229E" w:rsidP="00D12EAC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 основные бюджетные места;</w:t>
      </w:r>
    </w:p>
    <w:p w14:paraId="2519F7E1" w14:textId="13BD73F4" w:rsidR="0058229E" w:rsidRPr="0058229E" w:rsidRDefault="0058229E" w:rsidP="00D12E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8.3.2.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 если высший проходной приоритет является приоритетом целевой квоты, поступающий зачисляется на места в пределах целевой квоты;</w:t>
      </w:r>
    </w:p>
    <w:p w14:paraId="70472F81" w14:textId="1C45116D" w:rsidR="0058229E" w:rsidRPr="0058229E" w:rsidRDefault="0058229E" w:rsidP="00D12E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8.3.3.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 если высший проходной приоритет является приоритетом основных бюджетных мест, поступающий зачисляется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основные бюджетные места.</w:t>
      </w:r>
    </w:p>
    <w:p w14:paraId="75F64D9D" w14:textId="20BA5240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дополнительном этапе зачисления проводится зачисление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незаполненные основные бюджетные места в соответствии с приоритетом основных бюджетных мест.</w:t>
      </w:r>
    </w:p>
    <w:p w14:paraId="050C73A7" w14:textId="53923D6A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наличии незанятых мест после завершения приема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обучение в сроки, установленные настоящими Правилами приема, ДВФУ вправе однократно провести дополнительный прием на обучение в срок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позднее 30 ноября 2025 г.</w:t>
      </w:r>
    </w:p>
    <w:p w14:paraId="49BD8BA2" w14:textId="413DEF61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Места в пределах целевой квоты, которые являются незаполненными, добавляются к основным бюджетным местам.</w:t>
      </w:r>
    </w:p>
    <w:p w14:paraId="07A2A803" w14:textId="02D3525C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если поступающий, зачисленный на основном этапе зачисления, хочет участвовать в дополнительном этапе зачисления в ДВФУ, он отказывается от зачисления, проведенного на основном этапе зачисления. Лица, которые зачислены на основном этапе зачисления и отказались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от зачисления до срока завершения представления согласия на зачисление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дополнительном этапе зачисления, рассматриваются при проведении зачисления на дополнительном этапе зачисления. Лица, которые зачислены </w:t>
      </w:r>
      <w:r w:rsidR="00D1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зачисления, не подлежат зачислению на дополнительном этапе зачисления.</w:t>
      </w:r>
    </w:p>
    <w:p w14:paraId="7897404C" w14:textId="570345F0" w:rsidR="0058229E" w:rsidRPr="0058229E" w:rsidRDefault="0058229E" w:rsidP="00D12EAC">
      <w:pPr>
        <w:pStyle w:val="ae"/>
        <w:numPr>
          <w:ilvl w:val="1"/>
          <w:numId w:val="2"/>
        </w:numP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если поступающий, зачисленный на основном этапе зачисления, хочет участвовать в дополнительном этапе зачисления в иную организацию, он до срока завершения представления согласия на зачисление на дополнительном этапе зачисления отказывается от зачисления, проведенного на основном этапе зачисления, и отзывает согласие </w:t>
      </w:r>
      <w:r w:rsidR="008800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22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зачисление.</w:t>
      </w:r>
    </w:p>
    <w:p w14:paraId="00324E01" w14:textId="77777777" w:rsidR="00207FBF" w:rsidRPr="00207FBF" w:rsidRDefault="00207FBF" w:rsidP="005822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6C80C23" w14:textId="05C7E7B5" w:rsidR="00673076" w:rsidRDefault="00673076" w:rsidP="00673076">
      <w:pPr>
        <w:pStyle w:val="ae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Информирование о приеме на обучение</w:t>
      </w:r>
    </w:p>
    <w:p w14:paraId="6110B77C" w14:textId="595BFABE" w:rsidR="00673076" w:rsidRPr="00880001" w:rsidRDefault="00673076" w:rsidP="00673076">
      <w:pPr>
        <w:pStyle w:val="ae"/>
        <w:ind w:left="206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8AF3E0A" w14:textId="5E8DBFB4" w:rsidR="00673076" w:rsidRDefault="00673076" w:rsidP="00B414E6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9.1.</w:t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ДВФУ </w:t>
      </w:r>
      <w:proofErr w:type="spellStart"/>
      <w:r w:rsidR="00ED17E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ознакамливает</w:t>
      </w:r>
      <w:proofErr w:type="spellEnd"/>
      <w:r w:rsidR="00ED17EE"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поступающего со своим уставом, </w:t>
      </w:r>
      <w:r w:rsidR="0088000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со сведениями о дате предоставления и регистрационном номере лицензии </w:t>
      </w:r>
      <w:r w:rsidR="0088000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осуществление образовательной деятельности и перечнем научных специальностей по реализуемым образовательным программам и другими документами, регламентирующими осуществление образовательной деятельности</w:t>
      </w:r>
      <w:r w:rsidR="00EA5131" w:rsidRPr="00EA513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88000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Университета</w:t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права</w:t>
      </w:r>
      <w:r w:rsidR="00EA513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</w:t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обязанност</w:t>
      </w:r>
      <w:r w:rsidR="00EA513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ями</w:t>
      </w:r>
      <w:r w:rsidRPr="006730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обучающихся путем размещения информации на официальном сайте ДВФУ.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1E6CED8C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9.2.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целях информирования о приеме на обучение на официальном сайте размещается следующая информация о приеме на обучение:</w:t>
      </w:r>
    </w:p>
    <w:p w14:paraId="53E1E515" w14:textId="6475D8BA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9.2.1.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позднее 20 января 2025 г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1C1E2C93" w14:textId="18083DA0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перечень научных специальностей, на которые проводится прием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обучение в данном календарном году;</w:t>
      </w:r>
    </w:p>
    <w:p w14:paraId="4CA0C3FD" w14:textId="0F30E5BD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Правила приема на обучение, утвержденные </w:t>
      </w:r>
      <w:r w:rsidR="00B20D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</w:t>
      </w:r>
    </w:p>
    <w:p w14:paraId="4E8BB0C7" w14:textId="61EA497E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сроки проведения приема на обучение;</w:t>
      </w:r>
    </w:p>
    <w:p w14:paraId="6009A366" w14:textId="7CEF0590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9.2.2.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еречень вступительных испытаний с указанием по каждому вступительному испытанию следующих сведений:</w:t>
      </w:r>
    </w:p>
    <w:p w14:paraId="6CCE697A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наименование вступительного испытания;</w:t>
      </w:r>
    </w:p>
    <w:p w14:paraId="45B15CF7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максимальное количество баллов;</w:t>
      </w:r>
    </w:p>
    <w:p w14:paraId="40483C15" w14:textId="78B5691C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минимальное количество баллов;</w:t>
      </w:r>
    </w:p>
    <w:p w14:paraId="2E35CEFE" w14:textId="628E447E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приоритетность испытания при ранжировании;</w:t>
      </w:r>
    </w:p>
    <w:p w14:paraId="6152A630" w14:textId="06E6703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 форма проведения (очная), язык, на котором осуществляется проведение вступительного испытания (русский), перечень программ вступительных испытаний;</w:t>
      </w:r>
    </w:p>
    <w:p w14:paraId="3ABE56F4" w14:textId="74A99349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информация о проведении вступительного испытания очно и (или)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использованием дистанционных технологи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14:paraId="331AAE7A" w14:textId="288453D4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особенности проведения вступительного испытания для инвалидов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лиц с ограниченными возможностями здоровья;</w:t>
      </w:r>
    </w:p>
    <w:p w14:paraId="21A43E03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порядок учета индивидуальных достижений;</w:t>
      </w:r>
    </w:p>
    <w:p w14:paraId="34EBBBB4" w14:textId="7790ACAD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перечень общих индивидуальных достижений, учитываемых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приеме на обучение;</w:t>
      </w:r>
    </w:p>
    <w:p w14:paraId="528CAE39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14:paraId="7A04A5A2" w14:textId="043D5FB0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информация о местах приема документов, почтовых адресах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направления документов, необходимых для поступления, электронных адресах для взаимодействия с поступающими;</w:t>
      </w:r>
    </w:p>
    <w:p w14:paraId="1F532B65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информация о наличии общежития(</w:t>
      </w:r>
      <w:proofErr w:type="spellStart"/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ий</w:t>
      </w:r>
      <w:proofErr w:type="spellEnd"/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для обучающихся;</w:t>
      </w:r>
    </w:p>
    <w:p w14:paraId="54B478C3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количество мест для приема на обучение по различным условиям поступления в рамках контрольных цифр приема (без указания целевой квоты);</w:t>
      </w:r>
    </w:p>
    <w:p w14:paraId="2A89BE16" w14:textId="75EAC49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9.2.3.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позднее 10 апреля года приема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количество мест для приема на обучение в рамках контрольных цифр приема по различным конкурсным группам, в том числе на места в пределах целевой квоты;</w:t>
      </w:r>
    </w:p>
    <w:p w14:paraId="014E2564" w14:textId="62988D18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9.2.4.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позднее чем за 2 месяца до начала зачисления на платные места:</w:t>
      </w:r>
    </w:p>
    <w:p w14:paraId="2DFD272D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количество платных мест;</w:t>
      </w:r>
    </w:p>
    <w:p w14:paraId="63D4A584" w14:textId="77777777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образец договора об образовании;</w:t>
      </w:r>
    </w:p>
    <w:p w14:paraId="6FDE98D2" w14:textId="422561D5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9.2.5.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 позднее 1 июня года приема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информация о количестве мест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общежитиях для обучающихся;</w:t>
      </w:r>
    </w:p>
    <w:p w14:paraId="4999ACF8" w14:textId="6285FFBC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9.2.6.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позднее чем за 14 календарных дней до начала вступительных испытани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расписание вступительных испытаний.</w:t>
      </w:r>
    </w:p>
    <w:p w14:paraId="278D8987" w14:textId="49B0CB9A" w:rsidR="00673076" w:rsidRP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9.3.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ДВФУ обеспечивает доступность информации о приеме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обучение для пользователей официального сайта в период с даты ее размещения до дня завершения приема на обучение включительно. ДВФУ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14:paraId="5F4A32A1" w14:textId="27DADF41" w:rsidR="00673076" w:rsidRDefault="00673076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9.4.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Информация о поступающих, размещаемая ДВФУ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и (или) публикуемая иными способами, информация, размещаемая на ЕПГУ (в том числе списки подавших заявление, сведения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 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результатах вступительных испытани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конкурсные списки, сведения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 </w:t>
      </w:r>
      <w:r w:rsidRPr="0067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зачислении, приказы о зачислении), формируется без указания фамилии, имени, отчества поступающих, с указанием уникального кода поступающего.</w:t>
      </w:r>
    </w:p>
    <w:p w14:paraId="0C21F3B0" w14:textId="008DAB65" w:rsidR="00673076" w:rsidRDefault="00673076" w:rsidP="00B414E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AA6C4C8" w14:textId="77A57438" w:rsidR="002100CA" w:rsidRDefault="002100CA" w:rsidP="0071163B">
      <w:pPr>
        <w:pStyle w:val="ae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Сроки приема на обучение</w:t>
      </w:r>
    </w:p>
    <w:p w14:paraId="3C3D9E69" w14:textId="77777777" w:rsidR="002100CA" w:rsidRPr="0071163B" w:rsidRDefault="002100CA" w:rsidP="002100CA">
      <w:pPr>
        <w:pStyle w:val="ae"/>
        <w:ind w:left="206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2BA3E4B7" w14:textId="70D93899" w:rsidR="002100CA" w:rsidRPr="002100CA" w:rsidRDefault="002100C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10.1.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ДВФУ устанавливаются следующие сроки приема на обучение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программам аспирантуры:</w:t>
      </w:r>
    </w:p>
    <w:p w14:paraId="498A1D18" w14:textId="09D5A99A" w:rsidR="002100CA" w:rsidRPr="002100CA" w:rsidRDefault="002100C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10.1.1.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Срок начала приема заявлений о приеме на обучение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документов, прилагаемых к заявлению (далее – прием документов) –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 июня 2025 г.;</w:t>
      </w:r>
    </w:p>
    <w:p w14:paraId="528AFFAE" w14:textId="55A58BF7" w:rsidR="002100CA" w:rsidRPr="002100CA" w:rsidRDefault="002100C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10.1.2.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Срок завершения приема документов от поступающих –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29 июля 2025 г.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18:00 часов по местному времени.</w:t>
      </w:r>
    </w:p>
    <w:p w14:paraId="397F8782" w14:textId="4AF75959" w:rsidR="002100CA" w:rsidRPr="002100CA" w:rsidRDefault="002100C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10.2.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Вступительные испытания в аспирантуру проводятся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1 по 5 августа 2025 г.</w:t>
      </w:r>
    </w:p>
    <w:p w14:paraId="6C7E6323" w14:textId="23D8A1BC" w:rsidR="002100CA" w:rsidRPr="002100CA" w:rsidRDefault="002100C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10.3.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Зачисление в аспирантуру ДВФУ для поступающих на места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рамках контрольных цифр приема происходит с 18 по 20 августа 2025 г.,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поступающих по договорам об оказании платных образовательных услуг – с 21 по 22 августа 2025 г. Зачисление оформляется приказами ДВФУ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зачислении.</w:t>
      </w:r>
    </w:p>
    <w:p w14:paraId="1DB8909E" w14:textId="3C8F6BDD" w:rsidR="002100CA" w:rsidRDefault="002100C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10.4.</w:t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наличии незанятых мест после завершения приема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обучение в сроки, установленные настоящими Правилами приема, ДВФУ вправе однократно провести дополнительный прием на обучение в срок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2100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позднее 30 ноября 2025 г.</w:t>
      </w:r>
    </w:p>
    <w:p w14:paraId="45A6551E" w14:textId="77777777" w:rsidR="00F823F8" w:rsidRPr="002100CA" w:rsidRDefault="00F823F8" w:rsidP="002100CA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CC0955B" w14:textId="41FB4B06" w:rsidR="00F823F8" w:rsidRPr="00F823F8" w:rsidRDefault="00F823F8" w:rsidP="0071163B">
      <w:pPr>
        <w:pStyle w:val="ae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Особенности проведения вступительных испытаний </w:t>
      </w:r>
      <w:r w:rsidR="007116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инвалидов и лиц с ограниченными возможностями здоровья</w:t>
      </w:r>
    </w:p>
    <w:p w14:paraId="2DB501A7" w14:textId="77777777" w:rsidR="00F823F8" w:rsidRPr="0071163B" w:rsidRDefault="00F823F8" w:rsidP="00F823F8">
      <w:pPr>
        <w:pStyle w:val="ae"/>
        <w:ind w:left="206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8933A6C" w14:textId="30A0A562" w:rsid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11.1.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проведении вступительных испытаний для поступающих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 числа инвалидов и лиц с ограниченными возможностями здоровья (далее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поступающие с ограниченными возможностями здоровья)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</w:t>
      </w:r>
      <w:r w:rsidR="00711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индивидуальные особенности). Поступающим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ограниченными возможностями здоровья предоставляется в доступной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них форме информация о порядке проведения вступительных испытаний.</w:t>
      </w:r>
    </w:p>
    <w:p w14:paraId="52A0C9C2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11.2.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14:paraId="7D690877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11.3.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очном проведении вступительных испытаний в ДВФУ обеспечен беспрепятственный доступ поступающих с ограниченными 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возможностями здоровья в аудитории, туалетные и другие помещения, а также условия для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4176BA23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Очные вступительные испытания для поступающих с ограниченными возможностями здоровья проводятся в отдельной аудитории.</w:t>
      </w:r>
    </w:p>
    <w:p w14:paraId="02CFA2C4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Число поступающих с ограниченными возможностями здоровья в одной аудитории не должно превышать:</w:t>
      </w:r>
    </w:p>
    <w:p w14:paraId="72A3E8B4" w14:textId="6C2AE0F2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сдаче вступительного испытания в письменной форме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12 человек; </w:t>
      </w:r>
    </w:p>
    <w:p w14:paraId="152347BE" w14:textId="7FF97193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сдаче вступительного испытания в устной форме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6 человек.</w:t>
      </w:r>
    </w:p>
    <w:p w14:paraId="0584024B" w14:textId="55644C3C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вступительного испытания для поступающих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ограниченными возможностями здоровья в одной аудитории совместно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иными поступающими, если это не создает трудностей для поступающих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сдаче вступительного испытания.</w:t>
      </w:r>
    </w:p>
    <w:p w14:paraId="3458A88D" w14:textId="473AB724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4846F0A1" w14:textId="3290ADC8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11.4.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Поступающие с ограниченными возможностями здоровья могут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648A2E4C" w14:textId="736792FE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индивидуальных особенностей</w:t>
      </w:r>
      <w:proofErr w:type="gramEnd"/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поступающих с ограниченными возможностями здоровья:</w:t>
      </w:r>
    </w:p>
    <w:p w14:paraId="241F0356" w14:textId="0EA6B46C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11.5.1.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слепых:</w:t>
      </w:r>
    </w:p>
    <w:p w14:paraId="54CFB908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3FFA49FD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7FF53FD4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 (при очном проведении вступительных испытаний);</w:t>
      </w:r>
    </w:p>
    <w:p w14:paraId="7E9EAECF" w14:textId="1C2ABA9D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11.5.2.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слабовидящих:</w:t>
      </w:r>
    </w:p>
    <w:p w14:paraId="28A532B6" w14:textId="2E45D760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обеспечивается индивидуальное равномерное освещение не менее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300 люкс (при очном проведении вступительных испытаний);</w:t>
      </w:r>
    </w:p>
    <w:p w14:paraId="64973F2A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 (при очном проведении вступительных испытаний);</w:t>
      </w:r>
    </w:p>
    <w:p w14:paraId="195F204D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166EEFB" w14:textId="4D3DD0E0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11.5.3.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глухих и слабослышащих:</w:t>
      </w:r>
    </w:p>
    <w:p w14:paraId="14EAF831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15401D96" w14:textId="77777777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предоставляются услуги сурдопереводчика;</w:t>
      </w:r>
    </w:p>
    <w:p w14:paraId="57BBB64B" w14:textId="5792F726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11.5.4.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 слепоглухих предоставляются услуги </w:t>
      </w:r>
      <w:proofErr w:type="spellStart"/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тифлосурдопереводчика</w:t>
      </w:r>
      <w:proofErr w:type="spellEnd"/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(помимо требований, выполняемых соответственно для слепых и глухих);</w:t>
      </w:r>
    </w:p>
    <w:p w14:paraId="574D3AEE" w14:textId="4CDB3A09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11.5.5.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 лиц с тяжелыми нарушениями речи, глухих, слабослышащих вступительные испытания, проводимые в устной форме,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решению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Университета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проводятся в письменной форме;</w:t>
      </w:r>
    </w:p>
    <w:p w14:paraId="48DA9494" w14:textId="00E0EA51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11.5.6.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0482BC9F" w14:textId="0CD431DF" w:rsidR="00F823F8" w:rsidRP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письменные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выполняются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компьютере </w:t>
      </w:r>
      <w:r w:rsidR="00BE65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 специализированным программным обеспечением или надиктовываются ассистенту;</w:t>
      </w:r>
    </w:p>
    <w:p w14:paraId="40E8020D" w14:textId="284303B5" w:rsidR="00F823F8" w:rsidRDefault="00F823F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2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вступительные испытания, проводимые в письменной форме, в ДВФУ проводятся в устной форме.</w:t>
      </w:r>
    </w:p>
    <w:p w14:paraId="2DF1F791" w14:textId="77777777" w:rsidR="00AB3BD8" w:rsidRPr="00F823F8" w:rsidRDefault="00AB3BD8" w:rsidP="00F823F8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2E9031D" w14:textId="18ADA4BD" w:rsidR="00AB3BD8" w:rsidRPr="00AB3BD8" w:rsidRDefault="00AB3BD8" w:rsidP="002E43FE">
      <w:pPr>
        <w:pStyle w:val="ae"/>
        <w:numPr>
          <w:ilvl w:val="0"/>
          <w:numId w:val="2"/>
        </w:numPr>
        <w:ind w:left="0" w:firstLine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Прием на целевое обучение</w:t>
      </w:r>
    </w:p>
    <w:p w14:paraId="5895AAD8" w14:textId="00C8058D" w:rsidR="00AB3BD8" w:rsidRPr="002E43FE" w:rsidRDefault="00AB3BD8" w:rsidP="00AB3BD8">
      <w:pPr>
        <w:pStyle w:val="ae"/>
        <w:ind w:left="206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489A6FA" w14:textId="67BAC713" w:rsid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12.1.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Прием на обучение на места в пределах целевой квоты осуществляется в соответствии с положением о целевом обучении и типовой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формой договора о целевом обучении, утвержденными Правительством Российской Федерации.</w:t>
      </w:r>
    </w:p>
    <w:p w14:paraId="6492A1EA" w14:textId="1D6FB7D6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12.2.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ДВФУ проводит прием на обучение на места в пределах целевой квоты на основании заявок на заключение договора о целевом обучении, поданных поступающими в соответствии с предложениями о заключении договоров о целевом обучении, сформированными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лицами, указанными в части 1 статьи 71.1 Федерального закона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273-ФЗ (далее соответственно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заявки, предложения, заказчики), размещенными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Единой цифровой платформе в сфере занятости и трудовых отношений «Работа в России» (далее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цифровая платформа «Работа в России») или представленными заказчиками в </w:t>
      </w:r>
      <w:r w:rsidR="002240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ДВФУ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(в случае </w:t>
      </w:r>
      <w:proofErr w:type="spellStart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неразмещения</w:t>
      </w:r>
      <w:proofErr w:type="spellEnd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предложений на цифровой платформе «Работа в России»). </w:t>
      </w:r>
    </w:p>
    <w:p w14:paraId="685A7F99" w14:textId="36A2556B" w:rsidR="00AB3BD8" w:rsidRPr="00AB3BD8" w:rsidRDefault="0022401B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B3BD8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присваивает заказчикам, представившим в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ниверситет </w:t>
      </w:r>
      <w:r w:rsidR="00AB3BD8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предложения (в случае </w:t>
      </w:r>
      <w:proofErr w:type="spellStart"/>
      <w:r w:rsidR="00AB3BD8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неразмещения</w:t>
      </w:r>
      <w:proofErr w:type="spellEnd"/>
      <w:r w:rsidR="00AB3BD8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предложений на цифровой платформе «Работа в России»), уникальные идентификационные номера.</w:t>
      </w:r>
    </w:p>
    <w:p w14:paraId="72DDF881" w14:textId="0CB3BE65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12.3.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При приеме на обучение на места в пределах целевой квоты:</w:t>
      </w:r>
    </w:p>
    <w:p w14:paraId="48936A98" w14:textId="736DFFC1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12.3.1.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оступающий подает заявление о приеме в соответствии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предложением;</w:t>
      </w:r>
    </w:p>
    <w:p w14:paraId="5A6D1B44" w14:textId="4AD93E24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12.3.2.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оступающий указывает в заявлении о приеме:</w:t>
      </w:r>
    </w:p>
    <w:p w14:paraId="26BBD593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если предложение, в соответствии с которым поступающий поступает на указанные места, размещено на цифровой платформе «Работа в России»: </w:t>
      </w:r>
    </w:p>
    <w:p w14:paraId="0EFD2207" w14:textId="3568E7D6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признак размещения предложения на цифровой платформе «Работа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России»;</w:t>
      </w:r>
    </w:p>
    <w:p w14:paraId="200F0DCF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номер предложения, сформированный на цифровой платформе «Работа в России»;</w:t>
      </w:r>
    </w:p>
    <w:p w14:paraId="7C917891" w14:textId="5C31327C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12.3.3.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сли поступающий подает новую заявку, то предыдущая заявка считается отозванной.</w:t>
      </w:r>
    </w:p>
    <w:p w14:paraId="73CB3F9E" w14:textId="54F3AFB8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12.4.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ДВФУ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проводит проверку соответствия заявления о приеме предложению, размещенному на цифровой платформе «Работа в России»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или представленному заказчиком в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ниверситет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случае если предложение, указанное в заявлении о приеме, отсутствует на цифровой платформе «Работа в России» и не представлено заказчиком в 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 (или) конкурсная группа, указанная в заявлении о приеме, не соответствует предложению, указанному в заявлении о приеме, 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отказывает поступающему в приеме на обучение на места в пределах целевой квоты.</w:t>
      </w:r>
    </w:p>
    <w:p w14:paraId="575494CC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12.5.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 списках, подавших заявление и в конкурсных списках на места в пределах целевой квоты указывается признак размещения (</w:t>
      </w:r>
      <w:proofErr w:type="spellStart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неразмещения</w:t>
      </w:r>
      <w:proofErr w:type="spellEnd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предложения на цифровой платформе «Работа в России», номер предложения, идентификационный номер заказчика (в случае </w:t>
      </w:r>
      <w:proofErr w:type="spellStart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неразмещения</w:t>
      </w:r>
      <w:proofErr w:type="spellEnd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предложения на цифровой платформе «Работа в России»).</w:t>
      </w:r>
    </w:p>
    <w:p w14:paraId="62DD2E73" w14:textId="27520DDE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12.6.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ДВФУ выделяет целевую квоту по научной специальности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квотой приема на целевое обучение, которая устанавливается согласно порядку установления квоты приема на целевое обучения, утверждаемому Правительством Российской Федерации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(далее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порядок установления квоты), и является </w:t>
      </w:r>
      <w:proofErr w:type="spellStart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недетализированной</w:t>
      </w:r>
      <w:proofErr w:type="spellEnd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либо детализируется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несколько квот в интересах конкретных заказчиков (далее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детализированные целевые квоты).</w:t>
      </w:r>
    </w:p>
    <w:p w14:paraId="29B253DB" w14:textId="11EAB89F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проведении многопрофильного конкурса целевая квота выделяется ДВФУ в соответствии с максимальной квотой, установленной Правительством Российской Федерации (в случае если не проведено перераспределение целевой квоты в соответствии с порядком установления квоты).</w:t>
      </w:r>
    </w:p>
    <w:p w14:paraId="3947BF4B" w14:textId="74B95D5D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12.7.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В случае если квота приема на целевое обучения детализирована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интересах конкретных заказчиков, ДВФУ:</w:t>
      </w:r>
    </w:p>
    <w:p w14:paraId="108265B5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проводит отдельный конкурс по каждой детализированной целевой квоте;</w:t>
      </w:r>
    </w:p>
    <w:p w14:paraId="758492D6" w14:textId="063F9C12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использует места, в отношении которых не указаны заказчики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 наличии таких мест), для проведения конкурса в интересах заказчиков целевого обучения, не указанных по другим детализированным целевым квотам.</w:t>
      </w:r>
    </w:p>
    <w:p w14:paraId="7A0223E2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Поступающий участвует в конкурсе по одной детализированной целевой квоте по данной научной специальности.</w:t>
      </w:r>
    </w:p>
    <w:p w14:paraId="3F2796F4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12.8.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Незаполненные (освободившиеся) места детализированных целевых квот добавляются к основным бюджетным местам.</w:t>
      </w:r>
    </w:p>
    <w:p w14:paraId="6CD6E03C" w14:textId="7909CA9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12.9.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приеме на обучение на места в пределах целевой квоты: </w:t>
      </w:r>
    </w:p>
    <w:p w14:paraId="0A655696" w14:textId="38AFB418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поступающий, который участвовал в профориентационных мероприятиях (далее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участник профориентационных мероприятий), указывает в заявлении о приеме, что он является участником профориентационных мероприятий; </w:t>
      </w:r>
    </w:p>
    <w:p w14:paraId="6CB76479" w14:textId="45C68D2D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="006674A3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мероприятий, представленном заказчиком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ниверситет</w:t>
      </w:r>
      <w:r w:rsidR="006674A3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дня начала приема заявлени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приеме с указанием страхового номера индивидуального лицевого счета за подписью уполномоченного должностного лица на бумажном носителе или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электронном виде.</w:t>
      </w:r>
    </w:p>
    <w:p w14:paraId="529667B3" w14:textId="3140AE69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12.10.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="006674A3"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зачисляет поступающих на места в пределах целевой квоты в количестве, не превышающем количества договоров, указанного заказчиками в предложениях (по каждому предложению).</w:t>
      </w:r>
    </w:p>
    <w:p w14:paraId="6F150DAC" w14:textId="77777777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12.11.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При приеме на обучение на места в пределах целевой квоты интересах безопасности государства:</w:t>
      </w:r>
    </w:p>
    <w:p w14:paraId="15BA82E9" w14:textId="36C1668B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прием на обучение осуществляется при наличии в 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информации о поступающих, полученной от заказчиков, сформировавших предложения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интересах безопасности государства;</w:t>
      </w:r>
    </w:p>
    <w:p w14:paraId="2F3CEF33" w14:textId="22687329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сведения о поступающих не указываются в информации, размещаемой </w:t>
      </w:r>
      <w:r w:rsidR="00667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ДВФУ 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и (или) публикуемой иными способами, размещаемой на EПГУ (в том числе </w:t>
      </w:r>
      <w:proofErr w:type="gramStart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списках</w:t>
      </w:r>
      <w:proofErr w:type="gramEnd"/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подавших заявлени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сведениях о результатах вступительных испытани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конкурсных списках, сведениях </w:t>
      </w:r>
      <w:r w:rsidR="002E43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зачислении);</w:t>
      </w:r>
    </w:p>
    <w:p w14:paraId="03741FEA" w14:textId="4FB1471A" w:rsidR="00AB3BD8" w:rsidRPr="00AB3BD8" w:rsidRDefault="00AB3BD8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3B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зачисление оформляется отдельным приказом (приказами).</w:t>
      </w:r>
    </w:p>
    <w:p w14:paraId="30E79551" w14:textId="77777777" w:rsidR="00673076" w:rsidRPr="00673076" w:rsidRDefault="00673076" w:rsidP="000349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CB62F93" w14:textId="0268D56B" w:rsidR="0003491A" w:rsidRPr="0003491A" w:rsidRDefault="0003491A" w:rsidP="002E43FE">
      <w:pPr>
        <w:pStyle w:val="ae"/>
        <w:numPr>
          <w:ilvl w:val="0"/>
          <w:numId w:val="2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3491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Проведение дополнительного приема на обучение</w:t>
      </w:r>
    </w:p>
    <w:p w14:paraId="0AD01CC0" w14:textId="77777777" w:rsidR="0003491A" w:rsidRPr="002E43FE" w:rsidRDefault="0003491A" w:rsidP="0003491A">
      <w:pPr>
        <w:pStyle w:val="ae"/>
        <w:ind w:left="206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48C5599" w14:textId="77777777" w:rsidR="0003491A" w:rsidRPr="0003491A" w:rsidRDefault="0003491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13.1.</w:t>
      </w: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Дополнительный прием на обучение проводится:</w:t>
      </w:r>
    </w:p>
    <w:p w14:paraId="66BC8ABF" w14:textId="6A0DFF8A" w:rsidR="0003491A" w:rsidRPr="0003491A" w:rsidRDefault="0003491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однократно на места в рамках контрольных цифр приема (в случае если количество незаполненных мест в рамках контрольных цифр приема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конкретному конкурсному профилю и конкретной форме обучения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Университета</w:t>
      </w: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менее 10,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решению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риемной комиссии ДВФУ);</w:t>
      </w:r>
    </w:p>
    <w:p w14:paraId="6A23BC1E" w14:textId="4FB255B3" w:rsidR="0003491A" w:rsidRPr="0003491A" w:rsidRDefault="0003491A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однократно на платные места по решению ДВФУ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лиц, поступающих на обучение на основании документа иностранного государства о6 образовании.</w:t>
      </w:r>
    </w:p>
    <w:p w14:paraId="0D52485E" w14:textId="77F4B8F7" w:rsidR="0003491A" w:rsidRPr="0003491A" w:rsidRDefault="0003491A" w:rsidP="00B414E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49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ходе проведения дополнительного приема на обучение не проводится дополнительное зачисление.</w:t>
      </w:r>
    </w:p>
    <w:p w14:paraId="317A39A4" w14:textId="2BD09874" w:rsidR="00AF66BD" w:rsidRPr="00AF66BD" w:rsidRDefault="00AF66BD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13.2.</w:t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При дополнительном приеме на обучение ДВФУ проводит прием заявлени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</w:t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документов, вступительные испытания и зачисление. По решению ДВФУ при дополнительном приеме на обучение осуществляется учет результатов вступительных испытаний, сданных поступающими в </w:t>
      </w:r>
      <w:r w:rsidR="008E1B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ДВФУ</w:t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период основного приема на обучение.</w:t>
      </w:r>
    </w:p>
    <w:p w14:paraId="39021E26" w14:textId="77777777" w:rsidR="00AF66BD" w:rsidRPr="00AF66BD" w:rsidRDefault="00AF66BD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13.3.</w:t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Дополнительный прием на обучение на места в рамках контрольных цифр приема проводится на основные бюджетные места.</w:t>
      </w:r>
    </w:p>
    <w:p w14:paraId="5CABBF73" w14:textId="13B2E6EF" w:rsidR="0003491A" w:rsidRDefault="00AF66BD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проведении дополнительного приема на обучение на места в рамках контрольных цифр приема ДВФУ может до начала приема заявлений документов перераспределить места в рамках контрольных цифр приема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пределах группы научных специальностей. Указанное перераспределение проводится только между научными специальностями, программами </w:t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аспирантуры (профилями), по которым был объявлен прием на обучение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AF6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места в рамках контрольных цифр приема.</w:t>
      </w:r>
    </w:p>
    <w:p w14:paraId="48A5812E" w14:textId="77777777" w:rsidR="00CA2D6C" w:rsidRPr="0003491A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FF02682" w14:textId="30B51851" w:rsidR="00673076" w:rsidRDefault="00CA2D6C" w:rsidP="00F600B2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Прием на обучение иностранных граждан и лиц без гражданства</w:t>
      </w:r>
    </w:p>
    <w:p w14:paraId="2E72999E" w14:textId="77777777" w:rsidR="00F600B2" w:rsidRPr="00F600B2" w:rsidRDefault="00F600B2" w:rsidP="00F600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D54F34B" w14:textId="1867CA20" w:rsid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14.1.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Иностранные граждане и лица без гражданства имеют право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получение высшего образования за счет бюджетных ассигнований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международными договорами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федеральными законами или установленной Правительством Российской Федерации квотой на образование иностранных граждан и лиц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без гражданства (далее – квота на образование иностранных граждан), а также за счет средств физических лиц и юридических лиц в соответствии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договорами об оказании платных образовательных услуг.</w:t>
      </w:r>
    </w:p>
    <w:p w14:paraId="231F4950" w14:textId="77777777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14.2.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ДВФУ.</w:t>
      </w:r>
    </w:p>
    <w:p w14:paraId="024C4607" w14:textId="791B3D3D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14.3.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Иностранные граждане, которые поступают на обучение </w:t>
      </w:r>
      <w:r w:rsidR="00F600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основании международных договоров, представляют помимо документов, </w:t>
      </w:r>
      <w:r w:rsidRPr="008F5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указанных в п. </w:t>
      </w:r>
      <w:r w:rsidR="008F5E37" w:rsidRPr="008F5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4.11</w:t>
      </w:r>
      <w:r w:rsidRPr="008F5E3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Правил приема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документы, подтверждающие их отнесение к числу лиц, указанных в соответствующих международных договорах.</w:t>
      </w:r>
    </w:p>
    <w:p w14:paraId="4327245A" w14:textId="3F38ABBE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14.4.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Иностранные граждане и лица без гражданства, являющиеся соотечественниками, проживающими за рубежом (далее – соотечественники), представляют помимо документов, указанных в п. 4.11 Правил, оригиналы </w:t>
      </w:r>
      <w:r w:rsidR="00E07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 копии документов, предусмотренных частью 6 статьи 17 Федерального закона от 24 мая 1999 г. № 99-ФЗ «О государственной политике Российской Федерации в отношении соотечественников за рубежом».</w:t>
      </w:r>
    </w:p>
    <w:p w14:paraId="4FAA782C" w14:textId="26CBAFE3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14.5.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При подаче документов иностранный гражданин или лицо </w:t>
      </w:r>
      <w:r w:rsidR="00E07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без гражданства представляет в соответствии с п. 4 Правил приема оригинал или копию документа, удостоверяющего личность, гражданство, либо документа, удостоверяющего личность иностранного гражданина </w:t>
      </w:r>
      <w:r w:rsidR="00E07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Российской Федерации или личность лица без гражданства в Российской Федерации в соответствии со статьей 10 Федерального  закона от 25 июля </w:t>
      </w:r>
      <w:r w:rsidR="00E07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2002 г. № 115-ФЗ «О правовом положении иностранных граждан в Российской Федерации».</w:t>
      </w:r>
    </w:p>
    <w:p w14:paraId="3082989E" w14:textId="43E44863" w:rsid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14.6.</w:t>
      </w:r>
      <w:r w:rsidRPr="00CA2D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14:paraId="27B9E2E5" w14:textId="77777777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9B1ABE7" w14:textId="0E211518" w:rsidR="00CA2D6C" w:rsidRDefault="00CA2D6C" w:rsidP="00E07921">
      <w:pPr>
        <w:pStyle w:val="ae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Особенности приема на обучение в ДВФУ по программам аспирантуры отдельных категорий поступающих</w:t>
      </w:r>
    </w:p>
    <w:p w14:paraId="26330446" w14:textId="77777777" w:rsidR="00CA2D6C" w:rsidRPr="00E07921" w:rsidRDefault="00CA2D6C" w:rsidP="00B414E6">
      <w:pPr>
        <w:pStyle w:val="ae"/>
        <w:ind w:left="206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A56EEFA" w14:textId="742DACDE" w:rsidR="00CA2D6C" w:rsidRDefault="00CA2D6C" w:rsidP="00B414E6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15.1.</w:t>
      </w:r>
      <w:r w:rsidRPr="00CA2D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ab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Настоящий раздел Правил устанавливает особенности приема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на обучение в ДВФУ по программам аспирантуры лиц, обучавшихся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области.</w:t>
      </w:r>
    </w:p>
    <w:p w14:paraId="049ED406" w14:textId="7FFFF0C0" w:rsidR="00CA2D6C" w:rsidRPr="00CA2D6C" w:rsidRDefault="00CA2D6C" w:rsidP="00B414E6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15.2.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При приеме на обучение в ДВФУ по программам аспирантуры лиц, указанных в пункте 15.1 настоящих Правил, осуществляется на первый курс в соответствии с действующими Правилами приема на обучение в ДВФУ по соответствующим образовательным программам. Поступающим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на обучение засчитываются индивидуальные достижения, полученные ими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 в соответствии с Правилами приема на обучение в ДВФУ.</w:t>
      </w:r>
    </w:p>
    <w:p w14:paraId="5C389F74" w14:textId="6A04BEAC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15.3.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Поступающие в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ДВФУ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вправе представить документ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об образовании или об образовании и о квалификации, полученный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Федерацию, без представления свидетельства о признании иностранного образования.</w:t>
      </w:r>
    </w:p>
    <w:p w14:paraId="034A049A" w14:textId="5313C03F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Указанное образование признается согласно соответствию образовательных,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образовательно-квалификационных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уровней,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установленному статьей 2 Федерального закона № 19-ФЗ.</w:t>
      </w:r>
    </w:p>
    <w:p w14:paraId="7F1314BF" w14:textId="37C32314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15.</w:t>
      </w:r>
      <w:r w:rsidR="00D43DB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Лицо, подавшее заявление о согласии на зачисление, вправе подать заявление об отзыве согласия на зачисление. В случае если указанное лицо желает подать заявление о согласии на зачисление на места в рамках контрольных цифр в другую организацию, ему необходимо до подачи указанного заявления подать заявление в ДВФУ об отзыве согласия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зачисление на места в рамках контрольных цифр.</w:t>
      </w:r>
    </w:p>
    <w:p w14:paraId="008117E7" w14:textId="4828605A" w:rsidR="00CA2D6C" w:rsidRPr="00CA2D6C" w:rsidRDefault="00CA2D6C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15.</w:t>
      </w:r>
      <w:r w:rsidR="00D43DB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Pr="00CA2D6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>Лицо, включенное в число зачисленных на обучение и отозвавшее согласие на зачисление, исключается из числа зачисленных на обучение. Лицо, отозвавшее согласие на зачисление, не исключается из списков лиц, подавших документы, и из конкурсных списков.</w:t>
      </w:r>
    </w:p>
    <w:p w14:paraId="3E23AD89" w14:textId="77777777" w:rsidR="00CA2D6C" w:rsidRPr="00CA2D6C" w:rsidRDefault="00CA2D6C" w:rsidP="00B414E6">
      <w:pPr>
        <w:pStyle w:val="ae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1392F59" w14:textId="0D468228" w:rsidR="00644FE3" w:rsidRDefault="00644FE3" w:rsidP="00E07921">
      <w:pPr>
        <w:pStyle w:val="ae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44F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Заключительные положения</w:t>
      </w:r>
    </w:p>
    <w:p w14:paraId="64FBEB68" w14:textId="77777777" w:rsidR="00644FE3" w:rsidRPr="00E07921" w:rsidRDefault="00644FE3" w:rsidP="00B414E6">
      <w:pPr>
        <w:pStyle w:val="ae"/>
        <w:ind w:left="206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870A839" w14:textId="05070919" w:rsidR="00644FE3" w:rsidRPr="00644FE3" w:rsidRDefault="00644FE3" w:rsidP="00B414E6">
      <w:pPr>
        <w:pStyle w:val="ae"/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44FE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16.1.</w:t>
      </w:r>
      <w:r w:rsidRPr="00644FE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Настоящие Правила, изменения и дополнения к ним утверждаются Ученым советом ДВФУ (или бюро Ученого совета ДВФУ) и действуют </w:t>
      </w:r>
      <w:r w:rsidR="00E0792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br/>
      </w:r>
      <w:r w:rsidRPr="00644FE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период приема на обучение на 2025/2026 учебный год.</w:t>
      </w:r>
    </w:p>
    <w:p w14:paraId="38868C2B" w14:textId="3DBC9499" w:rsidR="00644FE3" w:rsidRPr="00644FE3" w:rsidRDefault="00644FE3" w:rsidP="00B414E6">
      <w:pPr>
        <w:widowControl w:val="0"/>
        <w:spacing w:after="0"/>
        <w:ind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</w:pPr>
      <w:bookmarkStart w:id="10" w:name="bookmark5"/>
      <w:r w:rsidRPr="00525642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16.2.</w:t>
      </w:r>
      <w:r w:rsidRPr="00525642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ab/>
        <w:t>Ответственность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 xml:space="preserve"> за поддержание настоящих Правил в актуальном состоянии несет держатель документа.</w:t>
      </w:r>
    </w:p>
    <w:p w14:paraId="1CBC1DDF" w14:textId="77777777" w:rsidR="00644FE3" w:rsidRPr="00644FE3" w:rsidRDefault="00644FE3" w:rsidP="00B414E6">
      <w:pPr>
        <w:widowControl w:val="0"/>
        <w:spacing w:after="0"/>
        <w:ind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</w:pP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16.3.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ab/>
        <w:t>Контроль за размещением на официальном сайте ДВФУ в сети Интернет актуальной версии Правил осуществляет держатель документа.</w:t>
      </w:r>
    </w:p>
    <w:p w14:paraId="77D2BC17" w14:textId="77777777" w:rsidR="00644FE3" w:rsidRPr="00644FE3" w:rsidRDefault="00644FE3" w:rsidP="00B414E6">
      <w:pPr>
        <w:widowControl w:val="0"/>
        <w:spacing w:after="0"/>
        <w:ind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</w:pP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16.4.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ab/>
        <w:t>Подлинник настоящих Правил хранится в Управлении делами согласно утвержденной номенклатуре дел.</w:t>
      </w:r>
    </w:p>
    <w:p w14:paraId="6A86B484" w14:textId="79F4BEF9" w:rsidR="00644FE3" w:rsidRPr="00644FE3" w:rsidRDefault="00644FE3" w:rsidP="00B414E6">
      <w:pPr>
        <w:widowControl w:val="0"/>
        <w:spacing w:after="0"/>
        <w:ind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</w:pP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16.5.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ab/>
        <w:t xml:space="preserve">Порядок периодической проверки документа / внесения </w:t>
      </w:r>
      <w:r w:rsidR="00E07921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br/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в документ изменений / прекращения его действия определен Регламентом управления внутренними нормативными документами (в действующей редакции).</w:t>
      </w:r>
    </w:p>
    <w:p w14:paraId="4CC81706" w14:textId="685AF5D6" w:rsidR="00644FE3" w:rsidRPr="00644FE3" w:rsidRDefault="00644FE3" w:rsidP="00B414E6">
      <w:pPr>
        <w:widowControl w:val="0"/>
        <w:spacing w:after="0"/>
        <w:ind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</w:pP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16.6.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ab/>
        <w:t xml:space="preserve">Настоящие Правила подлежат рассылке проректорам, директорам школ/институтов </w:t>
      </w:r>
      <w:r w:rsidR="00E07921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Университета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, директору Департамента по работе с абитуриентами</w:t>
      </w:r>
      <w:r w:rsidR="00E07921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 xml:space="preserve"> ДВФУ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.</w:t>
      </w:r>
    </w:p>
    <w:p w14:paraId="4B63A1C9" w14:textId="5ACF4BDF" w:rsidR="0008113E" w:rsidRPr="00CD61DB" w:rsidRDefault="00644FE3" w:rsidP="00B414E6">
      <w:pPr>
        <w:widowControl w:val="0"/>
        <w:spacing w:after="0"/>
        <w:ind w:firstLine="720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sectPr w:rsidR="0008113E" w:rsidRPr="00CD61DB" w:rsidSect="00593E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16.7.</w:t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ab/>
        <w:t xml:space="preserve">Контроль за исполнением требований настоящих Правил приема </w:t>
      </w:r>
      <w:r w:rsidR="00E07921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br/>
      </w:r>
      <w:r w:rsidRPr="00644FE3">
        <w:rPr>
          <w:rFonts w:ascii="Times New Roman" w:eastAsia="Tahoma" w:hAnsi="Times New Roman" w:cs="Times New Roman"/>
          <w:bCs/>
          <w:color w:val="000000"/>
          <w:sz w:val="28"/>
          <w:szCs w:val="24"/>
          <w:lang w:eastAsia="ru-RU" w:bidi="ru-RU"/>
        </w:rPr>
        <w:t>в ДВФУ возлагается на держателя документа.</w:t>
      </w:r>
      <w:r w:rsidR="008A3556" w:rsidRPr="0077070F">
        <w:rPr>
          <w:rFonts w:ascii="Times New Roman" w:eastAsia="Tahoma" w:hAnsi="Times New Roman" w:cs="Times New Roman"/>
          <w:b/>
          <w:color w:val="000000"/>
          <w:sz w:val="28"/>
          <w:szCs w:val="24"/>
          <w:lang w:eastAsia="ru-RU" w:bidi="ru-RU"/>
        </w:rPr>
        <w:br w:type="page"/>
      </w:r>
    </w:p>
    <w:p w14:paraId="484271E3" w14:textId="65E6354D" w:rsidR="00BB3F43" w:rsidRPr="00E07921" w:rsidRDefault="00672795" w:rsidP="004C779B">
      <w:pPr>
        <w:spacing w:after="0"/>
        <w:ind w:firstLine="992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7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43D28" w:rsidRPr="00E079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723D" w:rsidRPr="00E0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приема</w:t>
      </w:r>
      <w:r w:rsidRPr="00E07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tbl>
      <w:tblPr>
        <w:tblW w:w="4225" w:type="dxa"/>
        <w:jc w:val="right"/>
        <w:tblLook w:val="04A0" w:firstRow="1" w:lastRow="0" w:firstColumn="1" w:lastColumn="0" w:noHBand="0" w:noVBand="1"/>
      </w:tblPr>
      <w:tblGrid>
        <w:gridCol w:w="480"/>
        <w:gridCol w:w="1372"/>
        <w:gridCol w:w="484"/>
        <w:gridCol w:w="641"/>
        <w:gridCol w:w="1248"/>
      </w:tblGrid>
      <w:tr w:rsidR="007E723D" w:rsidRPr="006D2A6A" w14:paraId="2A977542" w14:textId="77777777" w:rsidTr="004C779B">
        <w:trPr>
          <w:trHeight w:val="300"/>
          <w:jc w:val="right"/>
        </w:trPr>
        <w:tc>
          <w:tcPr>
            <w:tcW w:w="480" w:type="dxa"/>
          </w:tcPr>
          <w:p w14:paraId="7520D99E" w14:textId="77777777" w:rsidR="007E723D" w:rsidRPr="00E07921" w:rsidRDefault="007E723D" w:rsidP="00DD4B95">
            <w:pPr>
              <w:pStyle w:val="19032412"/>
              <w:rPr>
                <w:sz w:val="28"/>
                <w:szCs w:val="28"/>
              </w:rPr>
            </w:pPr>
            <w:r w:rsidRPr="00E07921">
              <w:rPr>
                <w:sz w:val="28"/>
                <w:szCs w:val="28"/>
              </w:rPr>
              <w:t>от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08497425" w14:textId="77777777" w:rsidR="007E723D" w:rsidRPr="006D2A6A" w:rsidRDefault="00957A78" w:rsidP="00DD4B95">
            <w:pPr>
              <w:pStyle w:val="19032412"/>
              <w:rPr>
                <w:rFonts w:eastAsia="Calibri"/>
                <w:bCs/>
              </w:rPr>
            </w:pPr>
            <w:sdt>
              <w:sdtPr>
                <w:rPr>
                  <w:rStyle w:val="190324120"/>
                </w:rPr>
                <w:alias w:val="Дата документа"/>
                <w:tag w:val="Дата документа"/>
                <w:id w:val="-245266594"/>
                <w:placeholder>
                  <w:docPart w:val="1218E8F788664DE7AD442D82B9310DBE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90324120"/>
                </w:rPr>
              </w:sdtEndPr>
              <w:sdtContent>
                <w:r w:rsidR="007E723D" w:rsidRPr="00DD4B95">
                  <w:rPr>
                    <w:rStyle w:val="190324120"/>
                  </w:rPr>
                  <w:t>дата</w:t>
                </w:r>
              </w:sdtContent>
            </w:sdt>
          </w:p>
        </w:tc>
        <w:tc>
          <w:tcPr>
            <w:tcW w:w="484" w:type="dxa"/>
          </w:tcPr>
          <w:p w14:paraId="04F958BB" w14:textId="77777777" w:rsidR="007E723D" w:rsidRPr="00E07921" w:rsidRDefault="007E723D" w:rsidP="00DD4B95">
            <w:pPr>
              <w:pStyle w:val="19032412"/>
              <w:rPr>
                <w:rFonts w:eastAsia="Calibri"/>
                <w:bCs/>
                <w:sz w:val="28"/>
                <w:szCs w:val="28"/>
              </w:rPr>
            </w:pPr>
            <w:r w:rsidRPr="00E07921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641" w:type="dxa"/>
          </w:tcPr>
          <w:p w14:paraId="0F497CCF" w14:textId="77777777" w:rsidR="007E723D" w:rsidRDefault="007E723D" w:rsidP="00DD4B95">
            <w:pPr>
              <w:pStyle w:val="19032412"/>
              <w:rPr>
                <w:rStyle w:val="1903241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6CCDB4A1" w14:textId="7079E4C0" w:rsidR="007E723D" w:rsidRPr="006D2A6A" w:rsidRDefault="00957A78" w:rsidP="00DD4B95">
            <w:pPr>
              <w:pStyle w:val="19032412"/>
              <w:rPr>
                <w:rFonts w:eastAsia="Calibri"/>
                <w:bCs/>
                <w:lang w:val="en-US"/>
              </w:rPr>
            </w:pPr>
            <w:sdt>
              <w:sdtPr>
                <w:rPr>
                  <w:rStyle w:val="190324120"/>
                </w:rPr>
                <w:alias w:val="Рег. номер"/>
                <w:tag w:val="Рег. номер"/>
                <w:id w:val="-1898042384"/>
                <w:placeholder>
                  <w:docPart w:val="997F750EB24D4C15BD8A26323B01682D"/>
                </w:placeholder>
              </w:sdtPr>
              <w:sdtEndPr>
                <w:rPr>
                  <w:rStyle w:val="190324120"/>
                </w:rPr>
              </w:sdtEndPr>
              <w:sdtContent>
                <w:r w:rsidR="007E723D" w:rsidRPr="00DD4B95">
                  <w:rPr>
                    <w:rStyle w:val="190324120"/>
                  </w:rPr>
                  <w:t>номер</w:t>
                </w:r>
              </w:sdtContent>
            </w:sdt>
          </w:p>
        </w:tc>
      </w:tr>
    </w:tbl>
    <w:p w14:paraId="684D4DDF" w14:textId="1DA02CAC" w:rsidR="006D2A6A" w:rsidRDefault="006D2A6A" w:rsidP="00E17962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46C80AC" w14:textId="439A386D" w:rsidR="007E723D" w:rsidRDefault="007E723D" w:rsidP="007E723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общих </w:t>
      </w:r>
      <w:r w:rsidRPr="007E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индивидуальных достижений и порядок их учета</w:t>
      </w:r>
    </w:p>
    <w:tbl>
      <w:tblPr>
        <w:tblStyle w:val="TableNormal1"/>
        <w:tblW w:w="14443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5543"/>
        <w:gridCol w:w="2456"/>
        <w:gridCol w:w="1000"/>
        <w:gridCol w:w="1144"/>
        <w:gridCol w:w="2019"/>
        <w:gridCol w:w="1276"/>
      </w:tblGrid>
      <w:tr w:rsidR="00456036" w:rsidRPr="007E723D" w14:paraId="3E1115FB" w14:textId="77777777" w:rsidTr="00503683">
        <w:trPr>
          <w:trHeight w:val="762"/>
        </w:trPr>
        <w:tc>
          <w:tcPr>
            <w:tcW w:w="1005" w:type="dxa"/>
          </w:tcPr>
          <w:p w14:paraId="7997CD4D" w14:textId="77777777" w:rsidR="00456036" w:rsidRPr="007E723D" w:rsidRDefault="00456036" w:rsidP="004C779B">
            <w:pPr>
              <w:ind w:left="12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Уровень</w:t>
            </w:r>
            <w:proofErr w:type="spellEnd"/>
          </w:p>
        </w:tc>
        <w:tc>
          <w:tcPr>
            <w:tcW w:w="5543" w:type="dxa"/>
          </w:tcPr>
          <w:p w14:paraId="4FAC03EC" w14:textId="77777777" w:rsidR="00456036" w:rsidRPr="007E723D" w:rsidRDefault="00456036" w:rsidP="004C779B">
            <w:pPr>
              <w:ind w:left="1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</w:rPr>
              <w:t>индивидуальных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достижений</w:t>
            </w:r>
            <w:proofErr w:type="spellEnd"/>
          </w:p>
        </w:tc>
        <w:tc>
          <w:tcPr>
            <w:tcW w:w="2456" w:type="dxa"/>
          </w:tcPr>
          <w:p w14:paraId="151F65CE" w14:textId="77777777" w:rsidR="00456036" w:rsidRPr="007E723D" w:rsidRDefault="00456036" w:rsidP="004C779B">
            <w:pPr>
              <w:ind w:left="169" w:right="153" w:hanging="7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Условия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</w:rPr>
              <w:t>начисления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</w:rPr>
              <w:t>баллов</w:t>
            </w:r>
            <w:proofErr w:type="spellEnd"/>
          </w:p>
        </w:tc>
        <w:tc>
          <w:tcPr>
            <w:tcW w:w="1000" w:type="dxa"/>
          </w:tcPr>
          <w:p w14:paraId="709146FB" w14:textId="2CCE5B69" w:rsidR="00456036" w:rsidRPr="007E723D" w:rsidRDefault="00456036" w:rsidP="004C779B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Количе</w:t>
            </w:r>
            <w:proofErr w:type="spellEnd"/>
            <w:r w:rsidR="004C77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-</w:t>
            </w:r>
            <w:r w:rsidR="004C77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br/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ство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баллов</w:t>
            </w:r>
            <w:proofErr w:type="spellEnd"/>
          </w:p>
        </w:tc>
        <w:tc>
          <w:tcPr>
            <w:tcW w:w="1144" w:type="dxa"/>
          </w:tcPr>
          <w:p w14:paraId="105CFF67" w14:textId="77777777" w:rsidR="00456036" w:rsidRPr="007E723D" w:rsidRDefault="00456036" w:rsidP="004C779B">
            <w:pPr>
              <w:spacing w:line="250" w:lineRule="atLeast"/>
              <w:ind w:left="12"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Итоговый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4"/>
              </w:rPr>
              <w:t>балл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(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пример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)</w:t>
            </w:r>
          </w:p>
        </w:tc>
        <w:tc>
          <w:tcPr>
            <w:tcW w:w="2019" w:type="dxa"/>
          </w:tcPr>
          <w:p w14:paraId="5ABEBB67" w14:textId="77777777" w:rsidR="00456036" w:rsidRPr="007E723D" w:rsidRDefault="00456036" w:rsidP="004C779B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Подтверждение</w:t>
            </w:r>
            <w:proofErr w:type="spellEnd"/>
          </w:p>
        </w:tc>
        <w:tc>
          <w:tcPr>
            <w:tcW w:w="1276" w:type="dxa"/>
          </w:tcPr>
          <w:p w14:paraId="622845F8" w14:textId="1EC6C88A" w:rsidR="00456036" w:rsidRPr="007E723D" w:rsidRDefault="00456036" w:rsidP="004C779B">
            <w:pPr>
              <w:spacing w:line="250" w:lineRule="atLeast"/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>Максимальный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4"/>
              </w:rPr>
              <w:t>балл</w:t>
            </w:r>
            <w:proofErr w:type="spellEnd"/>
          </w:p>
        </w:tc>
      </w:tr>
      <w:tr w:rsidR="00456036" w:rsidRPr="007E723D" w14:paraId="30FD3CF8" w14:textId="77777777" w:rsidTr="00503683">
        <w:trPr>
          <w:trHeight w:val="2777"/>
        </w:trPr>
        <w:tc>
          <w:tcPr>
            <w:tcW w:w="1005" w:type="dxa"/>
          </w:tcPr>
          <w:p w14:paraId="308524B0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5543" w:type="dxa"/>
          </w:tcPr>
          <w:p w14:paraId="7EDD39FE" w14:textId="77777777" w:rsidR="00456036" w:rsidRPr="007E723D" w:rsidRDefault="00456036" w:rsidP="000957C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статей</w:t>
            </w:r>
            <w:r w:rsidRPr="007E723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(публикаций)</w:t>
            </w:r>
          </w:p>
          <w:p w14:paraId="0806BF1C" w14:textId="77777777" w:rsidR="00456036" w:rsidRPr="007E723D" w:rsidRDefault="00456036" w:rsidP="000957C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периодических научных </w:t>
            </w:r>
            <w:r w:rsidRPr="007E72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изданиях</w:t>
            </w:r>
          </w:p>
        </w:tc>
        <w:tc>
          <w:tcPr>
            <w:tcW w:w="2456" w:type="dxa"/>
          </w:tcPr>
          <w:p w14:paraId="05DE5623" w14:textId="77777777" w:rsidR="00456036" w:rsidRPr="007E723D" w:rsidRDefault="00456036" w:rsidP="000957C4">
            <w:pPr>
              <w:ind w:left="108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 подтверждающих документов.</w:t>
            </w:r>
          </w:p>
          <w:p w14:paraId="3D9B42B3" w14:textId="7D211D97" w:rsidR="00456036" w:rsidRPr="007E723D" w:rsidRDefault="00456036" w:rsidP="000957C4">
            <w:pPr>
              <w:ind w:left="108"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Учитываются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публикации типа «Научная статья </w:t>
            </w:r>
            <w:r w:rsidR="004C779B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журнале»,</w:t>
            </w:r>
          </w:p>
          <w:p w14:paraId="085A9988" w14:textId="7A7928A2" w:rsidR="00456036" w:rsidRPr="007E723D" w:rsidRDefault="00456036" w:rsidP="000957C4">
            <w:pPr>
              <w:ind w:left="108"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«Обзорная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статья </w:t>
            </w:r>
            <w:r w:rsidR="004C779B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журнале» /</w:t>
            </w:r>
          </w:p>
          <w:p w14:paraId="16C0BB58" w14:textId="77777777" w:rsidR="00456036" w:rsidRPr="007E723D" w:rsidRDefault="00456036" w:rsidP="000957C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Article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7E72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Review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000" w:type="dxa"/>
          </w:tcPr>
          <w:p w14:paraId="7ADFD6A3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30</w:t>
            </w:r>
          </w:p>
        </w:tc>
        <w:tc>
          <w:tcPr>
            <w:tcW w:w="1144" w:type="dxa"/>
          </w:tcPr>
          <w:p w14:paraId="783A29D7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  <w:tc>
          <w:tcPr>
            <w:tcW w:w="2019" w:type="dxa"/>
          </w:tcPr>
          <w:p w14:paraId="6A641C68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 подтверждающих документов</w:t>
            </w:r>
          </w:p>
          <w:p w14:paraId="1DA2B300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всех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реквизитов</w:t>
            </w:r>
          </w:p>
          <w:p w14:paraId="05B9CC16" w14:textId="77777777" w:rsidR="00456036" w:rsidRPr="007E723D" w:rsidRDefault="00456036" w:rsidP="000957C4">
            <w:pPr>
              <w:ind w:left="108" w:right="768"/>
              <w:rPr>
                <w:rFonts w:ascii="Times New Roman" w:eastAsia="Times New Roman" w:hAnsi="Times New Roman" w:cs="Times New Roman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</w:rPr>
              <w:t>выходных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</w:t>
            </w:r>
            <w:proofErr w:type="spellEnd"/>
          </w:p>
        </w:tc>
        <w:tc>
          <w:tcPr>
            <w:tcW w:w="1276" w:type="dxa"/>
          </w:tcPr>
          <w:p w14:paraId="43D72D9A" w14:textId="77777777" w:rsidR="00456036" w:rsidRPr="007E723D" w:rsidRDefault="00456036" w:rsidP="000957C4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30</w:t>
            </w:r>
          </w:p>
        </w:tc>
      </w:tr>
      <w:tr w:rsidR="00456036" w:rsidRPr="007E723D" w14:paraId="1BE6EC66" w14:textId="77777777" w:rsidTr="00503683">
        <w:trPr>
          <w:trHeight w:val="2777"/>
        </w:trPr>
        <w:tc>
          <w:tcPr>
            <w:tcW w:w="1005" w:type="dxa"/>
          </w:tcPr>
          <w:p w14:paraId="7E18CFA1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5543" w:type="dxa"/>
          </w:tcPr>
          <w:p w14:paraId="18E25604" w14:textId="1518B595" w:rsidR="00456036" w:rsidRPr="007E723D" w:rsidRDefault="00456036" w:rsidP="000957C4">
            <w:pPr>
              <w:ind w:left="107"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специальности </w:t>
            </w:r>
            <w:r w:rsidR="004C779B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аспирантуре в профильных научных</w:t>
            </w:r>
          </w:p>
          <w:p w14:paraId="37ED8233" w14:textId="4320C956" w:rsidR="00456036" w:rsidRPr="007E723D" w:rsidRDefault="00456036" w:rsidP="00F4265D">
            <w:pPr>
              <w:ind w:left="107" w:right="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журналах,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индексируемых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международных базах научного цитирования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Scopus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Web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, входящих в первый – третий квартили (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–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3)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импакт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-фактору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JCR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Edition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JCR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Social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Sciences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Edition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</w:rPr>
              <w:t>CiteScore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(принадлежность издания к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–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в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Scopus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определяется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</w:rPr>
              <w:t>CiteScore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7E72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4"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https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://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www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scopus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com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sources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)</w:t>
              </w:r>
            </w:hyperlink>
            <w:r w:rsidR="00F42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="00F426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26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статей в профильных журналах из </w:t>
            </w:r>
            <w:r w:rsidR="00F426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E72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Белого списка</w:t>
            </w:r>
            <w:r w:rsidR="00F426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E72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72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5" w:tgtFrame="_blank" w:history="1"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journalrank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rcsi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science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Pr="00F4265D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  <w:tc>
          <w:tcPr>
            <w:tcW w:w="2456" w:type="dxa"/>
          </w:tcPr>
          <w:p w14:paraId="2DA8B020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3B798E0C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144" w:type="dxa"/>
          </w:tcPr>
          <w:p w14:paraId="414B34B5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</w:tcPr>
          <w:p w14:paraId="7D31CF21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AE41AD9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1768751A" w14:textId="77777777" w:rsidTr="00503683">
        <w:trPr>
          <w:trHeight w:val="844"/>
        </w:trPr>
        <w:tc>
          <w:tcPr>
            <w:tcW w:w="1005" w:type="dxa"/>
          </w:tcPr>
          <w:p w14:paraId="0507B862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5543" w:type="dxa"/>
          </w:tcPr>
          <w:p w14:paraId="14394B57" w14:textId="77777777" w:rsidR="00456036" w:rsidRPr="007E723D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</w:t>
            </w:r>
            <w:r w:rsidRPr="007E72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7E72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К-1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К-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14:paraId="750C03DF" w14:textId="5BD8B066" w:rsidR="00456036" w:rsidRPr="007E723D" w:rsidRDefault="00456036" w:rsidP="000957C4">
            <w:pPr>
              <w:spacing w:line="270" w:lineRule="atLeast"/>
              <w:ind w:left="107"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аспирантуре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профильных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журналах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ВАК</w:t>
            </w:r>
          </w:p>
        </w:tc>
        <w:tc>
          <w:tcPr>
            <w:tcW w:w="2456" w:type="dxa"/>
          </w:tcPr>
          <w:p w14:paraId="68FD75D9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485F038E" w14:textId="77777777" w:rsidR="00456036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  <w:p w14:paraId="5E9EFF24" w14:textId="7745DCCB" w:rsidR="00B414E6" w:rsidRPr="00B414E6" w:rsidRDefault="00B414E6" w:rsidP="00B414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14AEE4D8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2019" w:type="dxa"/>
          </w:tcPr>
          <w:p w14:paraId="148DE101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1FD8F20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10418D9F" w14:textId="77777777" w:rsidTr="00503683">
        <w:trPr>
          <w:trHeight w:val="844"/>
        </w:trPr>
        <w:tc>
          <w:tcPr>
            <w:tcW w:w="1005" w:type="dxa"/>
          </w:tcPr>
          <w:p w14:paraId="1D611BF2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5543" w:type="dxa"/>
          </w:tcPr>
          <w:p w14:paraId="2BB64E38" w14:textId="61FE7E28" w:rsidR="00456036" w:rsidRPr="007E723D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статей категории К-3 по научной специальности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аспирантуре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профильных журналах из перечня ВАК / в профильных научных журналах, индексируемых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международных базах научного цитирования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Scopus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Web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, входящих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четвертый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квартиль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</w:p>
          <w:p w14:paraId="0BE392B0" w14:textId="00548721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импакт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-фактору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JCR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Edition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F426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JCR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Social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Sciences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Edition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</w:rPr>
              <w:t>CiteScore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(принадлежность издания к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Q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в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Scopus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определяется по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z w:val="24"/>
              </w:rPr>
              <w:t>CiteScore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https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:/</w:t>
            </w:r>
            <w:hyperlink r:id="rId16"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www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scopus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com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sources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/ 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наличие статей </w:t>
            </w:r>
            <w:r w:rsidR="00F42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 научной специальности в аспирантуре </w:t>
            </w:r>
            <w:r w:rsidR="00F42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 профильных журналах уровня «Белого списка» (УБС-1, УБС-2): 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://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journalrank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rcsi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science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2456" w:type="dxa"/>
          </w:tcPr>
          <w:p w14:paraId="347F2355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0C7B52F7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144" w:type="dxa"/>
          </w:tcPr>
          <w:p w14:paraId="722A9476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668E5EB0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ED36E75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686CE79C" w14:textId="77777777" w:rsidTr="00503683">
        <w:trPr>
          <w:trHeight w:val="844"/>
        </w:trPr>
        <w:tc>
          <w:tcPr>
            <w:tcW w:w="1005" w:type="dxa"/>
          </w:tcPr>
          <w:p w14:paraId="3DE2BDD7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1.4</w:t>
            </w:r>
          </w:p>
        </w:tc>
        <w:tc>
          <w:tcPr>
            <w:tcW w:w="5543" w:type="dxa"/>
          </w:tcPr>
          <w:p w14:paraId="3E99B9F9" w14:textId="0380269B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специальности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аспирантуре в профильных журналах, индексируемых в базе данных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Russian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Citation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Index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17"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(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http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://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elibrary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ru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projects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rsci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/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rsci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.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>pdf</w:t>
              </w:r>
              <w:r w:rsidRPr="007E723D">
                <w:rPr>
                  <w:rFonts w:ascii="Times New Roman" w:eastAsia="Times New Roman" w:hAnsi="Times New Roman" w:cs="Times New Roman"/>
                  <w:spacing w:val="-2"/>
                  <w:sz w:val="24"/>
                  <w:lang w:val="ru-RU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/ 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наличие статей по научной специальности </w:t>
            </w:r>
            <w:r w:rsidR="00F42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br/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аспирантуре в профильных журналах уровня «Белого списка» (УБС-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): 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://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journalrank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rcsi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science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</w:t>
            </w:r>
            <w:r w:rsidRPr="00A77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2456" w:type="dxa"/>
          </w:tcPr>
          <w:p w14:paraId="2A804945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16879E4E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144" w:type="dxa"/>
          </w:tcPr>
          <w:p w14:paraId="6BD0DFB0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47225C79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C42596A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7D0EE8CA" w14:textId="77777777" w:rsidTr="00503683">
        <w:trPr>
          <w:trHeight w:val="844"/>
        </w:trPr>
        <w:tc>
          <w:tcPr>
            <w:tcW w:w="1005" w:type="dxa"/>
          </w:tcPr>
          <w:p w14:paraId="34FE3D0A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1.5</w:t>
            </w:r>
          </w:p>
        </w:tc>
        <w:tc>
          <w:tcPr>
            <w:tcW w:w="5543" w:type="dxa"/>
          </w:tcPr>
          <w:p w14:paraId="612C9965" w14:textId="59254C76" w:rsidR="00456036" w:rsidRPr="000838BC" w:rsidRDefault="00456036" w:rsidP="00F4265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публикаций в изданиях, индексируемых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F4265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базах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Scopus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Web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</w:rPr>
              <w:t>Science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F426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учтенных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1.1,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1.2, </w:t>
            </w:r>
            <w:r w:rsidRPr="007E72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1.3)</w:t>
            </w:r>
          </w:p>
        </w:tc>
        <w:tc>
          <w:tcPr>
            <w:tcW w:w="2456" w:type="dxa"/>
          </w:tcPr>
          <w:p w14:paraId="0705AED5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0010CD84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14:paraId="1FA8F3E8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019" w:type="dxa"/>
          </w:tcPr>
          <w:p w14:paraId="2FA1D28A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E16D5A4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13E493E9" w14:textId="77777777" w:rsidTr="00503683">
        <w:trPr>
          <w:trHeight w:val="844"/>
        </w:trPr>
        <w:tc>
          <w:tcPr>
            <w:tcW w:w="1005" w:type="dxa"/>
          </w:tcPr>
          <w:p w14:paraId="40058318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1.6</w:t>
            </w:r>
          </w:p>
        </w:tc>
        <w:tc>
          <w:tcPr>
            <w:tcW w:w="5543" w:type="dxa"/>
          </w:tcPr>
          <w:p w14:paraId="2E831759" w14:textId="3B4C68FA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статей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специальности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аспирантуре в профильных журналах, входящих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базу данных РИНЦ</w:t>
            </w:r>
          </w:p>
        </w:tc>
        <w:tc>
          <w:tcPr>
            <w:tcW w:w="2456" w:type="dxa"/>
          </w:tcPr>
          <w:p w14:paraId="76236CD2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4812BD08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144" w:type="dxa"/>
          </w:tcPr>
          <w:p w14:paraId="11EAC8C8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019" w:type="dxa"/>
          </w:tcPr>
          <w:p w14:paraId="77255135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DA95311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49F7F12A" w14:textId="77777777" w:rsidTr="00F4265D">
        <w:trPr>
          <w:trHeight w:val="273"/>
        </w:trPr>
        <w:tc>
          <w:tcPr>
            <w:tcW w:w="1005" w:type="dxa"/>
          </w:tcPr>
          <w:p w14:paraId="430B184D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5543" w:type="dxa"/>
          </w:tcPr>
          <w:p w14:paraId="1BB026D4" w14:textId="77777777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наград,</w:t>
            </w:r>
            <w:r w:rsidRPr="007E723D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почетных</w:t>
            </w:r>
            <w:r w:rsidRPr="007E723D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грамот, </w:t>
            </w:r>
            <w:r w:rsidRPr="007E72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дипломов</w:t>
            </w:r>
          </w:p>
        </w:tc>
        <w:tc>
          <w:tcPr>
            <w:tcW w:w="2456" w:type="dxa"/>
          </w:tcPr>
          <w:p w14:paraId="4FCE5939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подтверждающих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000" w:type="dxa"/>
          </w:tcPr>
          <w:p w14:paraId="3A41C11D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14:paraId="079A5479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0</w:t>
            </w:r>
          </w:p>
        </w:tc>
        <w:tc>
          <w:tcPr>
            <w:tcW w:w="2019" w:type="dxa"/>
          </w:tcPr>
          <w:p w14:paraId="1DEADFD1" w14:textId="5EC6D05C" w:rsidR="00456036" w:rsidRPr="000838BC" w:rsidRDefault="00456036" w:rsidP="00F4265D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 подтверждающих документов</w:t>
            </w:r>
            <w:r w:rsidR="00F42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 указанием всех реквизитов и выходных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</w:tc>
        <w:tc>
          <w:tcPr>
            <w:tcW w:w="1276" w:type="dxa"/>
          </w:tcPr>
          <w:p w14:paraId="56991643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</w:tr>
      <w:tr w:rsidR="00456036" w:rsidRPr="007E723D" w14:paraId="56585AEB" w14:textId="77777777" w:rsidTr="00503683">
        <w:trPr>
          <w:trHeight w:val="844"/>
        </w:trPr>
        <w:tc>
          <w:tcPr>
            <w:tcW w:w="1005" w:type="dxa"/>
          </w:tcPr>
          <w:p w14:paraId="47EBB684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5543" w:type="dxa"/>
          </w:tcPr>
          <w:p w14:paraId="38C5D320" w14:textId="6300DF63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диплома победителя Всероссийской олимпиады «Я – профессионал» (в соответствии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 группой научных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специальностей);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F426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диплома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Всероссийского инженерного конкурса; </w:t>
            </w:r>
            <w:r w:rsidRPr="007E72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диплома об окончании дополнительных образовательных программ профессиональной переподготовки в сфере цифровых компетенций </w:t>
            </w:r>
            <w:r w:rsidR="00F426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проекта «Цифровые кафедры»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456" w:type="dxa"/>
          </w:tcPr>
          <w:p w14:paraId="18413F0E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1A1CBA0E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14:paraId="5B1A66E1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1EE99DA2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35105CE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36513CE3" w14:textId="77777777" w:rsidTr="00503683">
        <w:trPr>
          <w:trHeight w:val="844"/>
        </w:trPr>
        <w:tc>
          <w:tcPr>
            <w:tcW w:w="1005" w:type="dxa"/>
          </w:tcPr>
          <w:p w14:paraId="16A4D439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5543" w:type="dxa"/>
          </w:tcPr>
          <w:p w14:paraId="407D0DC0" w14:textId="476DF51C" w:rsidR="00456036" w:rsidRPr="000838BC" w:rsidRDefault="00456036" w:rsidP="00F4265D">
            <w:pPr>
              <w:ind w:left="107"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Победа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(призовое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место)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международных, всероссийских и региональных конкурсах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лучшую НИРС и иных научных мероприятиях по научной специальности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аспирантуре</w:t>
            </w:r>
          </w:p>
        </w:tc>
        <w:tc>
          <w:tcPr>
            <w:tcW w:w="2456" w:type="dxa"/>
          </w:tcPr>
          <w:p w14:paraId="1885561E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4E458ECB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144" w:type="dxa"/>
          </w:tcPr>
          <w:p w14:paraId="5D83F00A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299C97DC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77A9FCC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66D577D9" w14:textId="77777777" w:rsidTr="00503683">
        <w:trPr>
          <w:trHeight w:val="844"/>
        </w:trPr>
        <w:tc>
          <w:tcPr>
            <w:tcW w:w="1005" w:type="dxa"/>
          </w:tcPr>
          <w:p w14:paraId="659999F8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5543" w:type="dxa"/>
          </w:tcPr>
          <w:p w14:paraId="50B4A033" w14:textId="60610537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Получение</w:t>
            </w:r>
            <w:r w:rsidRPr="007E723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стипендии</w:t>
            </w:r>
            <w:r w:rsidRPr="007E723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7E723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успехи</w:t>
            </w:r>
            <w:r w:rsidRPr="007E723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учебе </w:t>
            </w:r>
            <w:r w:rsidR="00F42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научной деятельности</w:t>
            </w:r>
          </w:p>
        </w:tc>
        <w:tc>
          <w:tcPr>
            <w:tcW w:w="2456" w:type="dxa"/>
          </w:tcPr>
          <w:p w14:paraId="3C72ADF4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подтверждающих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000" w:type="dxa"/>
          </w:tcPr>
          <w:p w14:paraId="168832EC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</w:t>
            </w:r>
          </w:p>
        </w:tc>
        <w:tc>
          <w:tcPr>
            <w:tcW w:w="1144" w:type="dxa"/>
          </w:tcPr>
          <w:p w14:paraId="021653F1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0</w:t>
            </w:r>
          </w:p>
        </w:tc>
        <w:tc>
          <w:tcPr>
            <w:tcW w:w="2019" w:type="dxa"/>
          </w:tcPr>
          <w:p w14:paraId="2D9EED9D" w14:textId="77777777" w:rsidR="00456036" w:rsidRPr="007E723D" w:rsidRDefault="00456036" w:rsidP="00C11264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 подтверждающих документов</w:t>
            </w:r>
          </w:p>
          <w:p w14:paraId="450E6832" w14:textId="77777777" w:rsidR="00456036" w:rsidRPr="000838BC" w:rsidRDefault="00456036" w:rsidP="00C11264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 указанием всех реквизитов и выходных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</w:tc>
        <w:tc>
          <w:tcPr>
            <w:tcW w:w="1276" w:type="dxa"/>
          </w:tcPr>
          <w:p w14:paraId="54C00D92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15</w:t>
            </w:r>
          </w:p>
        </w:tc>
      </w:tr>
      <w:tr w:rsidR="00456036" w:rsidRPr="007E723D" w14:paraId="47831037" w14:textId="77777777" w:rsidTr="00503683">
        <w:trPr>
          <w:trHeight w:val="844"/>
        </w:trPr>
        <w:tc>
          <w:tcPr>
            <w:tcW w:w="1005" w:type="dxa"/>
          </w:tcPr>
          <w:p w14:paraId="2663A98F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5543" w:type="dxa"/>
          </w:tcPr>
          <w:p w14:paraId="586C91BD" w14:textId="05120B37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Стипендии Президента Российской Федерации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стипендии Правительства Российской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72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успехи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учебе и научной деятельности</w:t>
            </w:r>
          </w:p>
        </w:tc>
        <w:tc>
          <w:tcPr>
            <w:tcW w:w="2456" w:type="dxa"/>
          </w:tcPr>
          <w:p w14:paraId="581FE1BD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5A2406F2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144" w:type="dxa"/>
          </w:tcPr>
          <w:p w14:paraId="332B5259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2002F168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BF3EACA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5342670E" w14:textId="77777777" w:rsidTr="00503683">
        <w:trPr>
          <w:trHeight w:val="844"/>
        </w:trPr>
        <w:tc>
          <w:tcPr>
            <w:tcW w:w="1005" w:type="dxa"/>
          </w:tcPr>
          <w:p w14:paraId="0A11D6BD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5543" w:type="dxa"/>
          </w:tcPr>
          <w:p w14:paraId="6967D272" w14:textId="2044F69A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Прочие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стипендии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успехи в учебе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научной деятельности</w:t>
            </w:r>
          </w:p>
        </w:tc>
        <w:tc>
          <w:tcPr>
            <w:tcW w:w="2456" w:type="dxa"/>
          </w:tcPr>
          <w:p w14:paraId="4F014BAF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7FC16478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14:paraId="39383F03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3DD633D3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8F0868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3683" w:rsidRPr="007E723D" w14:paraId="03DF1C11" w14:textId="77777777" w:rsidTr="00503683">
        <w:trPr>
          <w:trHeight w:val="844"/>
        </w:trPr>
        <w:tc>
          <w:tcPr>
            <w:tcW w:w="1005" w:type="dxa"/>
          </w:tcPr>
          <w:p w14:paraId="357865CB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5543" w:type="dxa"/>
          </w:tcPr>
          <w:p w14:paraId="66E5F130" w14:textId="77777777" w:rsidR="00456036" w:rsidRPr="007E723D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Исследовательская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разработки</w:t>
            </w:r>
            <w:proofErr w:type="spellEnd"/>
          </w:p>
        </w:tc>
        <w:tc>
          <w:tcPr>
            <w:tcW w:w="2456" w:type="dxa"/>
          </w:tcPr>
          <w:p w14:paraId="1E62B37A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подтверждающих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000" w:type="dxa"/>
          </w:tcPr>
          <w:p w14:paraId="4B8C1E85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  <w:tc>
          <w:tcPr>
            <w:tcW w:w="1144" w:type="dxa"/>
          </w:tcPr>
          <w:p w14:paraId="597BADEE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2019" w:type="dxa"/>
          </w:tcPr>
          <w:p w14:paraId="78CC6697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Соответствие подтверждающих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с указанием всех реквизитов и выходных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</w:tc>
        <w:tc>
          <w:tcPr>
            <w:tcW w:w="1276" w:type="dxa"/>
          </w:tcPr>
          <w:p w14:paraId="5488949B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</w:tr>
      <w:tr w:rsidR="00503683" w:rsidRPr="007E723D" w14:paraId="59E3EF94" w14:textId="77777777" w:rsidTr="00503683">
        <w:trPr>
          <w:trHeight w:val="844"/>
        </w:trPr>
        <w:tc>
          <w:tcPr>
            <w:tcW w:w="1005" w:type="dxa"/>
          </w:tcPr>
          <w:p w14:paraId="7682CEFC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5543" w:type="dxa"/>
          </w:tcPr>
          <w:p w14:paraId="5689EA2B" w14:textId="0E420684" w:rsidR="00456036" w:rsidRPr="000838BC" w:rsidRDefault="00456036" w:rsidP="00F4265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Руководство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грантами/проектами</w:t>
            </w:r>
            <w:r w:rsidR="00F42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42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исследования/разработки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 специальности в аспирантуре</w:t>
            </w:r>
          </w:p>
        </w:tc>
        <w:tc>
          <w:tcPr>
            <w:tcW w:w="2456" w:type="dxa"/>
          </w:tcPr>
          <w:p w14:paraId="03E95688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29A949E4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144" w:type="dxa"/>
          </w:tcPr>
          <w:p w14:paraId="5E84894A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1D93D771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BBCD1AF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3683" w:rsidRPr="007E723D" w14:paraId="74506BB6" w14:textId="77777777" w:rsidTr="00503683">
        <w:trPr>
          <w:trHeight w:val="844"/>
        </w:trPr>
        <w:tc>
          <w:tcPr>
            <w:tcW w:w="1005" w:type="dxa"/>
          </w:tcPr>
          <w:p w14:paraId="0FA84B76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5543" w:type="dxa"/>
          </w:tcPr>
          <w:p w14:paraId="790EA92B" w14:textId="6B5C2056" w:rsidR="00456036" w:rsidRPr="000838BC" w:rsidRDefault="00456036" w:rsidP="00F4265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7E72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грантах/проектах</w:t>
            </w:r>
            <w:r w:rsidR="00F426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исследования/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научной специальности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аспирантуре</w:t>
            </w:r>
          </w:p>
        </w:tc>
        <w:tc>
          <w:tcPr>
            <w:tcW w:w="2456" w:type="dxa"/>
          </w:tcPr>
          <w:p w14:paraId="427CDCD1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4B30240D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14:paraId="10E3F6AB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019" w:type="dxa"/>
          </w:tcPr>
          <w:p w14:paraId="147ABFD6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41E33AF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3683" w:rsidRPr="007E723D" w14:paraId="56FB9782" w14:textId="77777777" w:rsidTr="00503683">
        <w:trPr>
          <w:trHeight w:val="844"/>
        </w:trPr>
        <w:tc>
          <w:tcPr>
            <w:tcW w:w="1005" w:type="dxa"/>
          </w:tcPr>
          <w:p w14:paraId="1710C21E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5543" w:type="dxa"/>
          </w:tcPr>
          <w:p w14:paraId="78F3B3B7" w14:textId="485165B3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Участие в научных мероприятиях </w:t>
            </w:r>
            <w:r w:rsidR="00F42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(конференции,</w:t>
            </w:r>
            <w:r w:rsidRPr="007E723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конгрессы,</w:t>
            </w:r>
            <w:r w:rsidRPr="007E723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симпозиумы и т.д.)</w:t>
            </w:r>
          </w:p>
        </w:tc>
        <w:tc>
          <w:tcPr>
            <w:tcW w:w="2456" w:type="dxa"/>
          </w:tcPr>
          <w:p w14:paraId="384263E0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Наличие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подтверждающих</w:t>
            </w:r>
            <w:proofErr w:type="spellEnd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000" w:type="dxa"/>
          </w:tcPr>
          <w:p w14:paraId="65FE4D88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1144" w:type="dxa"/>
          </w:tcPr>
          <w:p w14:paraId="67F14D58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2019" w:type="dxa"/>
          </w:tcPr>
          <w:p w14:paraId="2F311B3C" w14:textId="77777777" w:rsidR="00456036" w:rsidRPr="007E723D" w:rsidRDefault="00456036" w:rsidP="00C11264">
            <w:pPr>
              <w:ind w:lef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 подтверждающих документов</w:t>
            </w:r>
          </w:p>
          <w:p w14:paraId="09EEA6B7" w14:textId="77777777" w:rsidR="00456036" w:rsidRPr="000838BC" w:rsidRDefault="00456036" w:rsidP="00C11264">
            <w:pPr>
              <w:ind w:left="39"/>
              <w:rPr>
                <w:rFonts w:ascii="Times New Roman" w:eastAsia="Times New Roman" w:hAnsi="Times New Roman" w:cs="Times New Roman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 указанием всех реквизитов и выходных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</w:tc>
        <w:tc>
          <w:tcPr>
            <w:tcW w:w="1276" w:type="dxa"/>
          </w:tcPr>
          <w:p w14:paraId="237E6CC2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</w:tr>
      <w:tr w:rsidR="00503683" w:rsidRPr="007E723D" w14:paraId="5085A2B6" w14:textId="77777777" w:rsidTr="00503683">
        <w:trPr>
          <w:trHeight w:val="844"/>
        </w:trPr>
        <w:tc>
          <w:tcPr>
            <w:tcW w:w="1005" w:type="dxa"/>
          </w:tcPr>
          <w:p w14:paraId="79AB24FC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5543" w:type="dxa"/>
          </w:tcPr>
          <w:p w14:paraId="35B6C624" w14:textId="75B75193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Очное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72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международных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всероссийских научных и научно- практических мероприятиях</w:t>
            </w:r>
          </w:p>
        </w:tc>
        <w:tc>
          <w:tcPr>
            <w:tcW w:w="2456" w:type="dxa"/>
          </w:tcPr>
          <w:p w14:paraId="3FDC30D0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7D497E51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144" w:type="dxa"/>
          </w:tcPr>
          <w:p w14:paraId="077FD2B4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019" w:type="dxa"/>
          </w:tcPr>
          <w:p w14:paraId="4DC2FECF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CB6269C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3683" w:rsidRPr="007E723D" w14:paraId="39F82086" w14:textId="77777777" w:rsidTr="00B40C64">
        <w:trPr>
          <w:trHeight w:val="588"/>
        </w:trPr>
        <w:tc>
          <w:tcPr>
            <w:tcW w:w="1005" w:type="dxa"/>
          </w:tcPr>
          <w:p w14:paraId="6A6CB36D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5543" w:type="dxa"/>
          </w:tcPr>
          <w:p w14:paraId="672C590E" w14:textId="14C17488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Очное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региональных научных </w:t>
            </w:r>
            <w:r w:rsidR="00F4265D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научно-практических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</w:p>
        </w:tc>
        <w:tc>
          <w:tcPr>
            <w:tcW w:w="2456" w:type="dxa"/>
          </w:tcPr>
          <w:p w14:paraId="2B61539E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4FD18C98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144" w:type="dxa"/>
          </w:tcPr>
          <w:p w14:paraId="350B85E6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161CAADD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4D39FBF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3683" w:rsidRPr="007E723D" w14:paraId="19C9E360" w14:textId="77777777" w:rsidTr="00503683">
        <w:trPr>
          <w:trHeight w:val="844"/>
        </w:trPr>
        <w:tc>
          <w:tcPr>
            <w:tcW w:w="1005" w:type="dxa"/>
          </w:tcPr>
          <w:p w14:paraId="2D89B67D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6</w:t>
            </w:r>
          </w:p>
        </w:tc>
        <w:tc>
          <w:tcPr>
            <w:tcW w:w="5543" w:type="dxa"/>
          </w:tcPr>
          <w:p w14:paraId="172A96DB" w14:textId="77777777" w:rsidR="00456036" w:rsidRPr="007E723D" w:rsidRDefault="00456036" w:rsidP="000957C4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Наличие </w:t>
            </w:r>
            <w:r w:rsidRPr="007E72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зарегистрированных</w:t>
            </w:r>
          </w:p>
          <w:p w14:paraId="57EA00EF" w14:textId="5CA05042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установленном порядке результатов интеллектуальной деятельности (РИД) </w:t>
            </w:r>
            <w:r w:rsidR="00F426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br/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научной</w:t>
            </w: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специальности</w:t>
            </w: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7E723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аспирантуре</w:t>
            </w:r>
          </w:p>
        </w:tc>
        <w:tc>
          <w:tcPr>
            <w:tcW w:w="2456" w:type="dxa"/>
          </w:tcPr>
          <w:p w14:paraId="4732C590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01D1FF01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  <w:tc>
          <w:tcPr>
            <w:tcW w:w="1144" w:type="dxa"/>
          </w:tcPr>
          <w:p w14:paraId="70308D19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2019" w:type="dxa"/>
          </w:tcPr>
          <w:p w14:paraId="11A1D9B8" w14:textId="77777777" w:rsidR="00456036" w:rsidRPr="007E723D" w:rsidRDefault="00456036" w:rsidP="00C11264">
            <w:pPr>
              <w:ind w:lef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Соответствие подтверждающих документов</w:t>
            </w:r>
          </w:p>
          <w:p w14:paraId="30FF1819" w14:textId="34974B7B" w:rsidR="00456036" w:rsidRPr="00B40C64" w:rsidRDefault="00456036" w:rsidP="00B40C64">
            <w:pPr>
              <w:ind w:left="39"/>
              <w:rPr>
                <w:rFonts w:ascii="Times New Roman" w:eastAsia="Times New Roman" w:hAnsi="Times New Roman" w:cs="Times New Roman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7E72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всех </w:t>
            </w:r>
            <w:r w:rsidRPr="007E72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реквизитов</w:t>
            </w:r>
            <w:r w:rsidR="00B40C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C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0C6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C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выходных </w:t>
            </w:r>
            <w:r w:rsidRPr="00B40C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данных</w:t>
            </w:r>
          </w:p>
        </w:tc>
        <w:tc>
          <w:tcPr>
            <w:tcW w:w="1276" w:type="dxa"/>
          </w:tcPr>
          <w:p w14:paraId="454C46BB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</w:tr>
      <w:tr w:rsidR="00503683" w:rsidRPr="007E723D" w14:paraId="6B511411" w14:textId="77777777" w:rsidTr="00503683">
        <w:trPr>
          <w:trHeight w:val="844"/>
        </w:trPr>
        <w:tc>
          <w:tcPr>
            <w:tcW w:w="1005" w:type="dxa"/>
          </w:tcPr>
          <w:p w14:paraId="7D2A1109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6.1</w:t>
            </w:r>
          </w:p>
        </w:tc>
        <w:tc>
          <w:tcPr>
            <w:tcW w:w="5543" w:type="dxa"/>
          </w:tcPr>
          <w:p w14:paraId="51DC94A2" w14:textId="77777777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патента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изобретение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7E72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полезную модель / промышленный образец</w:t>
            </w:r>
          </w:p>
        </w:tc>
        <w:tc>
          <w:tcPr>
            <w:tcW w:w="2456" w:type="dxa"/>
          </w:tcPr>
          <w:p w14:paraId="163EE930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0684A438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144" w:type="dxa"/>
          </w:tcPr>
          <w:p w14:paraId="299C9A4A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2019" w:type="dxa"/>
          </w:tcPr>
          <w:p w14:paraId="77D7C738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C02B458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3683" w:rsidRPr="007E723D" w14:paraId="6E0F86F9" w14:textId="77777777" w:rsidTr="00503683">
        <w:trPr>
          <w:trHeight w:val="844"/>
        </w:trPr>
        <w:tc>
          <w:tcPr>
            <w:tcW w:w="1005" w:type="dxa"/>
          </w:tcPr>
          <w:p w14:paraId="269C16AC" w14:textId="77777777" w:rsidR="00456036" w:rsidRPr="007E723D" w:rsidRDefault="00456036" w:rsidP="000957C4">
            <w:pPr>
              <w:ind w:left="108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6.2</w:t>
            </w:r>
          </w:p>
        </w:tc>
        <w:tc>
          <w:tcPr>
            <w:tcW w:w="5543" w:type="dxa"/>
          </w:tcPr>
          <w:p w14:paraId="4D1E805A" w14:textId="77777777" w:rsidR="00456036" w:rsidRPr="000838BC" w:rsidRDefault="00456036" w:rsidP="000957C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свидетельства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E72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E72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 программы для ЭВМ / базы данных / топологии интегральных микросхем</w:t>
            </w:r>
          </w:p>
        </w:tc>
        <w:tc>
          <w:tcPr>
            <w:tcW w:w="2456" w:type="dxa"/>
          </w:tcPr>
          <w:p w14:paraId="262EDB8E" w14:textId="77777777" w:rsidR="00456036" w:rsidRPr="000838BC" w:rsidRDefault="00456036" w:rsidP="000957C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14:paraId="6EA9AEC6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144" w:type="dxa"/>
          </w:tcPr>
          <w:p w14:paraId="7EA2DA1C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019" w:type="dxa"/>
          </w:tcPr>
          <w:p w14:paraId="489671DC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E9AF158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56036" w:rsidRPr="007E723D" w14:paraId="6B122567" w14:textId="77777777" w:rsidTr="00B40C64">
        <w:trPr>
          <w:trHeight w:val="433"/>
        </w:trPr>
        <w:tc>
          <w:tcPr>
            <w:tcW w:w="9004" w:type="dxa"/>
            <w:gridSpan w:val="3"/>
          </w:tcPr>
          <w:p w14:paraId="3A96FFDD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ИТОГО:</w:t>
            </w:r>
          </w:p>
        </w:tc>
        <w:tc>
          <w:tcPr>
            <w:tcW w:w="1000" w:type="dxa"/>
          </w:tcPr>
          <w:p w14:paraId="4DE29FB2" w14:textId="77777777" w:rsidR="00456036" w:rsidRPr="007E723D" w:rsidRDefault="00456036" w:rsidP="000957C4">
            <w:pPr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– </w:t>
            </w: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100</w:t>
            </w:r>
          </w:p>
        </w:tc>
        <w:tc>
          <w:tcPr>
            <w:tcW w:w="1144" w:type="dxa"/>
          </w:tcPr>
          <w:p w14:paraId="0A154469" w14:textId="77777777" w:rsidR="00456036" w:rsidRPr="007E723D" w:rsidRDefault="00456036" w:rsidP="000957C4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45</w:t>
            </w:r>
          </w:p>
        </w:tc>
        <w:tc>
          <w:tcPr>
            <w:tcW w:w="2019" w:type="dxa"/>
          </w:tcPr>
          <w:p w14:paraId="6CEE3454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95A5F99" w14:textId="77777777" w:rsidR="00456036" w:rsidRPr="007E723D" w:rsidRDefault="00456036" w:rsidP="000957C4">
            <w:pPr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100</w:t>
            </w:r>
          </w:p>
        </w:tc>
      </w:tr>
    </w:tbl>
    <w:p w14:paraId="3231E2CB" w14:textId="221BB559" w:rsidR="00B40C64" w:rsidRDefault="00B40C64" w:rsidP="00456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C08D154" w14:textId="77777777" w:rsidR="00B40C64" w:rsidRDefault="00B40C6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033E66D" w14:textId="77777777" w:rsidR="00456036" w:rsidRDefault="00456036" w:rsidP="00456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9056"/>
        <w:gridCol w:w="1023"/>
        <w:gridCol w:w="1023"/>
        <w:gridCol w:w="2119"/>
        <w:gridCol w:w="1233"/>
      </w:tblGrid>
      <w:tr w:rsidR="00456036" w14:paraId="38050F35" w14:textId="77777777" w:rsidTr="00503683">
        <w:trPr>
          <w:trHeight w:val="300"/>
        </w:trPr>
        <w:tc>
          <w:tcPr>
            <w:tcW w:w="14454" w:type="dxa"/>
            <w:gridSpan w:val="5"/>
          </w:tcPr>
          <w:p w14:paraId="3ED661AF" w14:textId="77777777" w:rsidR="00456036" w:rsidRDefault="00456036" w:rsidP="000957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</w:p>
          <w:p w14:paraId="416E4B8B" w14:textId="77777777" w:rsidR="00456036" w:rsidRDefault="00456036" w:rsidP="000957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Целевые индивидуальные достижения</w:t>
            </w:r>
          </w:p>
          <w:p w14:paraId="3F54EC96" w14:textId="77777777" w:rsidR="00456036" w:rsidRDefault="00456036" w:rsidP="000957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6036" w14:paraId="00BE2249" w14:textId="77777777" w:rsidTr="00503683">
        <w:trPr>
          <w:trHeight w:val="605"/>
        </w:trPr>
        <w:tc>
          <w:tcPr>
            <w:tcW w:w="9056" w:type="dxa"/>
          </w:tcPr>
          <w:p w14:paraId="3525407E" w14:textId="77777777" w:rsidR="00456036" w:rsidRDefault="00456036" w:rsidP="000957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Количество баллов за целевые индивидуальные достижения, которое составляет 5 баллов и является одинаковым для всех поступающих</w:t>
            </w:r>
          </w:p>
        </w:tc>
        <w:tc>
          <w:tcPr>
            <w:tcW w:w="1023" w:type="dxa"/>
          </w:tcPr>
          <w:p w14:paraId="7127EC40" w14:textId="77777777" w:rsidR="00456036" w:rsidRDefault="00456036" w:rsidP="000957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23" w:type="dxa"/>
          </w:tcPr>
          <w:p w14:paraId="239F4239" w14:textId="77777777" w:rsidR="00456036" w:rsidRDefault="00456036" w:rsidP="000957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</w:t>
            </w:r>
          </w:p>
        </w:tc>
        <w:tc>
          <w:tcPr>
            <w:tcW w:w="2119" w:type="dxa"/>
          </w:tcPr>
          <w:p w14:paraId="2FBC38A2" w14:textId="77777777" w:rsidR="00456036" w:rsidRPr="000838BC" w:rsidRDefault="00456036" w:rsidP="00C11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Соответствие подтверждающих документов</w:t>
            </w:r>
          </w:p>
          <w:p w14:paraId="31CED81F" w14:textId="2BD598E4" w:rsidR="00456036" w:rsidRDefault="00456036" w:rsidP="00B40C64">
            <w:pPr>
              <w:rPr>
                <w:rFonts w:ascii="Times New Roman" w:eastAsia="Times New Roman" w:hAnsi="Times New Roman" w:cs="Times New Roman"/>
              </w:rPr>
            </w:pPr>
            <w:r w:rsidRPr="000838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838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38B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Pr="000838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</w:t>
            </w:r>
            <w:r w:rsidRPr="00083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реквизитов</w:t>
            </w:r>
            <w:r w:rsidR="00B40C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38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38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выходных </w:t>
            </w:r>
            <w:r w:rsidRPr="00083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33" w:type="dxa"/>
          </w:tcPr>
          <w:p w14:paraId="6745EDBC" w14:textId="77777777" w:rsidR="00456036" w:rsidRDefault="00456036" w:rsidP="000957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E723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</w:t>
            </w:r>
          </w:p>
        </w:tc>
      </w:tr>
    </w:tbl>
    <w:p w14:paraId="19360DF5" w14:textId="77777777" w:rsidR="00456036" w:rsidRDefault="00456036" w:rsidP="00456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bookmarkEnd w:id="10"/>
    <w:p w14:paraId="72CE90F6" w14:textId="77777777" w:rsidR="00732979" w:rsidRPr="00732979" w:rsidRDefault="00732979" w:rsidP="00732979">
      <w:pPr>
        <w:widowControl w:val="0"/>
        <w:spacing w:after="0" w:line="36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99C2BC5" w14:textId="77777777" w:rsidR="00732979" w:rsidRPr="00732979" w:rsidRDefault="00732979" w:rsidP="00732979">
      <w:pPr>
        <w:widowControl w:val="0"/>
        <w:spacing w:after="0" w:line="36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7480EE3" w14:textId="77777777" w:rsidR="00732979" w:rsidRPr="00732979" w:rsidRDefault="00732979" w:rsidP="00732979">
      <w:pPr>
        <w:widowControl w:val="0"/>
        <w:spacing w:after="0" w:line="36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2701114" w14:textId="77777777" w:rsidR="00732979" w:rsidRPr="00732979" w:rsidRDefault="00732979" w:rsidP="00732979">
      <w:pPr>
        <w:widowControl w:val="0"/>
        <w:spacing w:after="0" w:line="360" w:lineRule="auto"/>
        <w:rPr>
          <w:rFonts w:ascii="Times New Roman" w:eastAsia="Tahoma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404BF46C" w14:textId="77777777" w:rsidR="00732979" w:rsidRPr="00732979" w:rsidRDefault="00732979" w:rsidP="00732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ECAA00" w14:textId="77777777" w:rsidR="00732979" w:rsidRPr="00732979" w:rsidRDefault="00732979" w:rsidP="00732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42A8E0" w14:textId="77777777" w:rsidR="0066245A" w:rsidRPr="00672795" w:rsidRDefault="0066245A"/>
    <w:sectPr w:rsidR="0066245A" w:rsidRPr="00672795" w:rsidSect="00503683">
      <w:headerReference w:type="first" r:id="rId18"/>
      <w:footerReference w:type="first" r:id="rId1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7C20" w14:textId="77777777" w:rsidR="00957A78" w:rsidRDefault="00957A78">
      <w:pPr>
        <w:spacing w:after="0" w:line="240" w:lineRule="auto"/>
      </w:pPr>
      <w:r>
        <w:separator/>
      </w:r>
    </w:p>
  </w:endnote>
  <w:endnote w:type="continuationSeparator" w:id="0">
    <w:p w14:paraId="219D3D5D" w14:textId="77777777" w:rsidR="00957A78" w:rsidRDefault="0095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2154" w14:textId="77777777" w:rsidR="004410C8" w:rsidRDefault="00B6798F" w:rsidP="00B6798F">
    <w:pPr>
      <w:widowControl w:val="0"/>
      <w:autoSpaceDE w:val="0"/>
      <w:autoSpaceDN w:val="0"/>
      <w:adjustRightInd w:val="0"/>
      <w:spacing w:after="0" w:line="200" w:lineRule="exact"/>
    </w:pPr>
    <w:r>
      <w:rPr>
        <w:rFonts w:ascii="Times New Roman" w:eastAsia="Calibri" w:hAnsi="Times New Roman" w:cs="Times New Roman"/>
        <w:sz w:val="20"/>
        <w:szCs w:val="20"/>
      </w:rPr>
      <w:t>___</w:t>
    </w:r>
    <w:r w:rsidR="00EA7DC6" w:rsidRPr="00854578">
      <w:rPr>
        <w:rFonts w:ascii="Times New Roman" w:eastAsia="Calibri" w:hAnsi="Times New Roman" w:cs="Times New Roman"/>
        <w:sz w:val="20"/>
        <w:szCs w:val="20"/>
      </w:rPr>
      <w:t>-ДВФУ-</w:t>
    </w:r>
    <w:r w:rsidR="00EA7DC6">
      <w:rPr>
        <w:rFonts w:ascii="Times New Roman" w:eastAsia="Calibri" w:hAnsi="Times New Roman" w:cs="Times New Roman"/>
        <w:sz w:val="20"/>
        <w:szCs w:val="20"/>
      </w:rPr>
      <w:t xml:space="preserve"> </w:t>
    </w:r>
    <w:r w:rsidR="00EA7DC6" w:rsidRPr="00854578">
      <w:rPr>
        <w:rFonts w:ascii="Times New Roman" w:eastAsia="Calibri" w:hAnsi="Times New Roman" w:cs="Times New Roman"/>
        <w:sz w:val="20"/>
        <w:szCs w:val="20"/>
      </w:rPr>
      <w:t>__-20</w:t>
    </w:r>
    <w:r w:rsidR="0008113E">
      <w:rPr>
        <w:rFonts w:ascii="Times New Roman" w:eastAsia="Calibri" w:hAnsi="Times New Roman" w:cs="Times New Roman"/>
        <w:sz w:val="20"/>
        <w:szCs w:val="20"/>
      </w:rPr>
      <w:t>22</w:t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  <w:t xml:space="preserve">     </w:t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  <w:t xml:space="preserve">            </w:t>
    </w:r>
    <w:r w:rsidR="00EA7DC6" w:rsidRPr="00854578">
      <w:rPr>
        <w:rFonts w:ascii="Times New Roman" w:eastAsia="Calibri" w:hAnsi="Times New Roman" w:cs="Times New Roman"/>
        <w:sz w:val="20"/>
        <w:szCs w:val="20"/>
      </w:rPr>
      <w:fldChar w:fldCharType="begin"/>
    </w:r>
    <w:r w:rsidR="00EA7DC6" w:rsidRPr="00854578">
      <w:rPr>
        <w:rFonts w:ascii="Times New Roman" w:eastAsia="Calibri" w:hAnsi="Times New Roman" w:cs="Times New Roman"/>
        <w:sz w:val="20"/>
        <w:szCs w:val="20"/>
      </w:rPr>
      <w:instrText>PAGE  \* Arabic  \* MERGEFORMAT</w:instrText>
    </w:r>
    <w:r w:rsidR="00EA7DC6" w:rsidRPr="00854578">
      <w:rPr>
        <w:rFonts w:ascii="Times New Roman" w:eastAsia="Calibri" w:hAnsi="Times New Roman" w:cs="Times New Roman"/>
        <w:sz w:val="20"/>
        <w:szCs w:val="20"/>
      </w:rPr>
      <w:fldChar w:fldCharType="separate"/>
    </w:r>
    <w:r w:rsidR="00647DD5">
      <w:rPr>
        <w:rFonts w:ascii="Times New Roman" w:eastAsia="Calibri" w:hAnsi="Times New Roman" w:cs="Times New Roman"/>
        <w:noProof/>
        <w:sz w:val="20"/>
        <w:szCs w:val="20"/>
      </w:rPr>
      <w:t>2</w:t>
    </w:r>
    <w:r w:rsidR="00EA7DC6" w:rsidRPr="00854578">
      <w:rPr>
        <w:rFonts w:ascii="Times New Roman" w:eastAsia="Calibri" w:hAnsi="Times New Roman" w:cs="Times New Roman"/>
        <w:sz w:val="20"/>
        <w:szCs w:val="20"/>
      </w:rPr>
      <w:fldChar w:fldCharType="end"/>
    </w:r>
    <w:r w:rsidR="00EA7DC6" w:rsidRPr="00854578">
      <w:rPr>
        <w:rFonts w:ascii="Times New Roman" w:eastAsia="Calibri" w:hAnsi="Times New Roman" w:cs="Times New Roman"/>
        <w:sz w:val="20"/>
        <w:szCs w:val="20"/>
      </w:rPr>
      <w:t xml:space="preserve"> из</w:t>
    </w:r>
    <w:r w:rsidR="00EA7DC6">
      <w:rPr>
        <w:rFonts w:ascii="Times New Roman" w:eastAsia="Calibri" w:hAnsi="Times New Roman" w:cs="Times New Roman"/>
        <w:sz w:val="20"/>
        <w:szCs w:val="20"/>
      </w:rPr>
      <w:t xml:space="preserve">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9466" w14:textId="7B004055" w:rsidR="004410C8" w:rsidRPr="00594C41" w:rsidRDefault="000061EE" w:rsidP="00916DA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0"/>
        <w:szCs w:val="20"/>
      </w:rPr>
      <w:t>П</w:t>
    </w:r>
    <w:r w:rsidR="00EA5131">
      <w:rPr>
        <w:rFonts w:ascii="Times New Roman" w:eastAsia="Calibri" w:hAnsi="Times New Roman" w:cs="Times New Roman"/>
        <w:sz w:val="20"/>
        <w:szCs w:val="20"/>
      </w:rPr>
      <w:t>Л</w:t>
    </w:r>
    <w:r>
      <w:rPr>
        <w:rFonts w:ascii="Times New Roman" w:eastAsia="Calibri" w:hAnsi="Times New Roman" w:cs="Times New Roman"/>
        <w:sz w:val="20"/>
        <w:szCs w:val="20"/>
      </w:rPr>
      <w:t>-ДВФУ-</w:t>
    </w:r>
    <w:r w:rsidR="00EA5131">
      <w:rPr>
        <w:rFonts w:ascii="Times New Roman" w:eastAsia="Calibri" w:hAnsi="Times New Roman" w:cs="Times New Roman"/>
        <w:sz w:val="20"/>
        <w:szCs w:val="20"/>
      </w:rPr>
      <w:t>304</w:t>
    </w:r>
    <w:r>
      <w:rPr>
        <w:rFonts w:ascii="Times New Roman" w:eastAsia="Calibri" w:hAnsi="Times New Roman" w:cs="Times New Roman"/>
        <w:sz w:val="20"/>
        <w:szCs w:val="20"/>
      </w:rPr>
      <w:t>-202</w:t>
    </w:r>
    <w:r w:rsidR="00B4762A">
      <w:rPr>
        <w:rFonts w:ascii="Times New Roman" w:eastAsia="Calibri" w:hAnsi="Times New Roman" w:cs="Times New Roman"/>
        <w:sz w:val="20"/>
        <w:szCs w:val="20"/>
      </w:rPr>
      <w:t>5</w:t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tab/>
    </w:r>
    <w:r w:rsidR="00EA5131">
      <w:rPr>
        <w:rFonts w:ascii="Times New Roman" w:eastAsia="Calibri" w:hAnsi="Times New Roman" w:cs="Times New Roman"/>
        <w:sz w:val="20"/>
        <w:szCs w:val="20"/>
      </w:rPr>
      <w:tab/>
    </w:r>
    <w:r w:rsidR="00EA7DC6" w:rsidRPr="00854578">
      <w:rPr>
        <w:rFonts w:ascii="Times New Roman" w:eastAsia="Calibri" w:hAnsi="Times New Roman" w:cs="Times New Roman"/>
        <w:sz w:val="20"/>
        <w:szCs w:val="20"/>
      </w:rPr>
      <w:fldChar w:fldCharType="begin"/>
    </w:r>
    <w:r w:rsidR="00EA7DC6" w:rsidRPr="00854578">
      <w:rPr>
        <w:rFonts w:ascii="Times New Roman" w:eastAsia="Calibri" w:hAnsi="Times New Roman" w:cs="Times New Roman"/>
        <w:sz w:val="20"/>
        <w:szCs w:val="20"/>
      </w:rPr>
      <w:instrText>PAGE  \* Arabic  \* MERGEFORMAT</w:instrText>
    </w:r>
    <w:r w:rsidR="00EA7DC6" w:rsidRPr="00854578">
      <w:rPr>
        <w:rFonts w:ascii="Times New Roman" w:eastAsia="Calibri" w:hAnsi="Times New Roman" w:cs="Times New Roman"/>
        <w:sz w:val="20"/>
        <w:szCs w:val="20"/>
      </w:rPr>
      <w:fldChar w:fldCharType="separate"/>
    </w:r>
    <w:r w:rsidR="0071429C">
      <w:rPr>
        <w:rFonts w:ascii="Times New Roman" w:eastAsia="Calibri" w:hAnsi="Times New Roman" w:cs="Times New Roman"/>
        <w:noProof/>
        <w:sz w:val="20"/>
        <w:szCs w:val="20"/>
      </w:rPr>
      <w:t>2</w:t>
    </w:r>
    <w:r w:rsidR="00EA7DC6" w:rsidRPr="00854578">
      <w:rPr>
        <w:rFonts w:ascii="Times New Roman" w:eastAsia="Calibri" w:hAnsi="Times New Roman" w:cs="Times New Roman"/>
        <w:sz w:val="20"/>
        <w:szCs w:val="20"/>
      </w:rPr>
      <w:fldChar w:fldCharType="end"/>
    </w:r>
    <w:r w:rsidR="00EA7DC6" w:rsidRPr="00854578">
      <w:rPr>
        <w:rFonts w:ascii="Times New Roman" w:eastAsia="Calibri" w:hAnsi="Times New Roman" w:cs="Times New Roman"/>
        <w:sz w:val="20"/>
        <w:szCs w:val="20"/>
      </w:rPr>
      <w:t xml:space="preserve"> из </w:t>
    </w:r>
    <w:r w:rsidR="00B414E6">
      <w:rPr>
        <w:rFonts w:ascii="Times New Roman" w:eastAsia="Calibri" w:hAnsi="Times New Roman" w:cs="Times New Roman"/>
        <w:sz w:val="20"/>
        <w:szCs w:val="20"/>
      </w:rPr>
      <w:t>4</w:t>
    </w:r>
    <w:r w:rsidR="00DA2A3F">
      <w:rPr>
        <w:rFonts w:ascii="Times New Roman" w:eastAsia="Calibri" w:hAnsi="Times New Roman" w:cs="Times New Roman"/>
        <w:sz w:val="20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7A6E" w14:textId="0255DFFA" w:rsidR="000061EE" w:rsidRDefault="00456036" w:rsidP="00456036">
    <w:pPr>
      <w:widowControl w:val="0"/>
      <w:autoSpaceDE w:val="0"/>
      <w:autoSpaceDN w:val="0"/>
      <w:adjustRightInd w:val="0"/>
      <w:spacing w:after="0" w:line="200" w:lineRule="exact"/>
    </w:pPr>
    <w:r>
      <w:rPr>
        <w:rFonts w:ascii="Times New Roman" w:eastAsia="Calibri" w:hAnsi="Times New Roman" w:cs="Times New Roman"/>
        <w:sz w:val="20"/>
        <w:szCs w:val="20"/>
      </w:rPr>
      <w:t>ПЛ-ДВФУ-304-2025</w:t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854578">
      <w:rPr>
        <w:rFonts w:ascii="Times New Roman" w:eastAsia="Calibri" w:hAnsi="Times New Roman" w:cs="Times New Roman"/>
        <w:sz w:val="20"/>
        <w:szCs w:val="20"/>
      </w:rPr>
      <w:fldChar w:fldCharType="begin"/>
    </w:r>
    <w:r w:rsidRPr="00854578">
      <w:rPr>
        <w:rFonts w:ascii="Times New Roman" w:eastAsia="Calibri" w:hAnsi="Times New Roman" w:cs="Times New Roman"/>
        <w:sz w:val="20"/>
        <w:szCs w:val="20"/>
      </w:rPr>
      <w:instrText>PAGE  \* Arabic  \* MERGEFORMAT</w:instrText>
    </w:r>
    <w:r w:rsidRPr="00854578">
      <w:rPr>
        <w:rFonts w:ascii="Times New Roman" w:eastAsia="Calibri" w:hAnsi="Times New Roman" w:cs="Times New Roman"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sz w:val="20"/>
        <w:szCs w:val="20"/>
      </w:rPr>
      <w:t>31</w:t>
    </w:r>
    <w:r w:rsidRPr="00854578">
      <w:rPr>
        <w:rFonts w:ascii="Times New Roman" w:eastAsia="Calibri" w:hAnsi="Times New Roman" w:cs="Times New Roman"/>
        <w:sz w:val="20"/>
        <w:szCs w:val="20"/>
      </w:rPr>
      <w:fldChar w:fldCharType="end"/>
    </w:r>
    <w:r w:rsidRPr="00854578">
      <w:rPr>
        <w:rFonts w:ascii="Times New Roman" w:eastAsia="Calibri" w:hAnsi="Times New Roman" w:cs="Times New Roman"/>
        <w:sz w:val="20"/>
        <w:szCs w:val="20"/>
      </w:rPr>
      <w:t xml:space="preserve"> из </w:t>
    </w:r>
    <w:r w:rsidR="00B414E6">
      <w:rPr>
        <w:rFonts w:ascii="Times New Roman" w:eastAsia="Calibri" w:hAnsi="Times New Roman" w:cs="Times New Roman"/>
        <w:sz w:val="20"/>
        <w:szCs w:val="20"/>
      </w:rPr>
      <w:t>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33A1" w14:textId="77777777" w:rsidR="00957A78" w:rsidRDefault="00957A78">
      <w:pPr>
        <w:spacing w:after="0" w:line="240" w:lineRule="auto"/>
      </w:pPr>
      <w:r>
        <w:separator/>
      </w:r>
    </w:p>
  </w:footnote>
  <w:footnote w:type="continuationSeparator" w:id="0">
    <w:p w14:paraId="0952DD81" w14:textId="77777777" w:rsidR="00957A78" w:rsidRDefault="0095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A41F" w14:textId="24948A9C" w:rsidR="00253867" w:rsidRPr="00253867" w:rsidRDefault="00253867" w:rsidP="00253867">
    <w:pPr>
      <w:tabs>
        <w:tab w:val="left" w:pos="1405"/>
      </w:tabs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 w:rsidRPr="00253867">
      <w:rPr>
        <w:rFonts w:ascii="Times New Roman" w:eastAsia="Times New Roman" w:hAnsi="Times New Roman" w:cs="Times New Roman"/>
        <w:color w:val="FF0000"/>
        <w:sz w:val="28"/>
        <w:szCs w:val="28"/>
      </w:rPr>
      <w:t>Действующая редакция</w:t>
    </w:r>
  </w:p>
  <w:p w14:paraId="55BD34A2" w14:textId="5EED95EB" w:rsidR="00562559" w:rsidRDefault="00562559" w:rsidP="00E05EAA">
    <w:pPr>
      <w:tabs>
        <w:tab w:val="left" w:pos="1405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14:paraId="5698FD6C" w14:textId="46D1BD59" w:rsidR="00562559" w:rsidRPr="00732979" w:rsidRDefault="00253867" w:rsidP="00253867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 wp14:anchorId="7759C9F5" wp14:editId="4AA5B8E9">
          <wp:extent cx="372110" cy="615950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EF884" w14:textId="77777777" w:rsidR="00562559" w:rsidRPr="00732979" w:rsidRDefault="00562559" w:rsidP="00562559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aps/>
        <w:szCs w:val="24"/>
      </w:rPr>
    </w:pPr>
    <w:r w:rsidRPr="00732979">
      <w:rPr>
        <w:rFonts w:ascii="Times New Roman" w:eastAsia="Times New Roman" w:hAnsi="Times New Roman" w:cs="Times New Roman"/>
        <w:szCs w:val="24"/>
      </w:rPr>
      <w:t>МИНИСТЕРСТВО НАУКИ И ВЫСШЕГО ОБРАЗОВАНИЯ РОССИЙСКОЙ ФЕДЕРАЦИИ</w:t>
    </w:r>
  </w:p>
  <w:p w14:paraId="78D0C973" w14:textId="77777777" w:rsidR="00562559" w:rsidRPr="00732979" w:rsidRDefault="00562559" w:rsidP="00562559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732979">
      <w:rPr>
        <w:rFonts w:ascii="Times New Roman" w:eastAsia="Times New Roman" w:hAnsi="Times New Roman" w:cs="Times New Roman"/>
      </w:rPr>
      <w:t>Федеральное государственное автономное образовательное учреждение высшего образования</w:t>
    </w:r>
  </w:p>
  <w:p w14:paraId="7CCD3763" w14:textId="77777777" w:rsidR="00562559" w:rsidRPr="0077070F" w:rsidRDefault="00562559" w:rsidP="00562559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4"/>
      </w:rPr>
    </w:pPr>
    <w:r w:rsidRPr="0077070F">
      <w:rPr>
        <w:rFonts w:ascii="Times New Roman" w:eastAsia="Times New Roman" w:hAnsi="Times New Roman" w:cs="Times New Roman"/>
        <w:b/>
        <w:bCs/>
        <w:sz w:val="28"/>
        <w:szCs w:val="24"/>
      </w:rPr>
      <w:t>«Дальневосточный федеральный университет»</w:t>
    </w:r>
  </w:p>
  <w:p w14:paraId="67D2BF7B" w14:textId="56A7D263" w:rsidR="00562559" w:rsidRDefault="00562559" w:rsidP="00562559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</w:rPr>
    </w:pPr>
    <w:r w:rsidRPr="0077070F">
      <w:rPr>
        <w:rFonts w:ascii="Times New Roman" w:eastAsia="Times New Roman" w:hAnsi="Times New Roman" w:cs="Times New Roman"/>
        <w:sz w:val="28"/>
        <w:szCs w:val="24"/>
      </w:rPr>
      <w:t>(ДВФУ)</w:t>
    </w:r>
  </w:p>
  <w:p w14:paraId="7F3F0304" w14:textId="5856BAA1" w:rsidR="00CD287C" w:rsidRDefault="00CD287C" w:rsidP="00562559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</w:rPr>
    </w:pPr>
  </w:p>
  <w:tbl>
    <w:tblPr>
      <w:tblW w:w="5245" w:type="dxa"/>
      <w:tblLook w:val="04A0" w:firstRow="1" w:lastRow="0" w:firstColumn="1" w:lastColumn="0" w:noHBand="0" w:noVBand="1"/>
    </w:tblPr>
    <w:tblGrid>
      <w:gridCol w:w="1134"/>
      <w:gridCol w:w="1701"/>
      <w:gridCol w:w="567"/>
      <w:gridCol w:w="1843"/>
    </w:tblGrid>
    <w:tr w:rsidR="006D2A6A" w:rsidRPr="006D2A6A" w14:paraId="651377A4" w14:textId="77777777" w:rsidTr="00306AEA">
      <w:tc>
        <w:tcPr>
          <w:tcW w:w="1134" w:type="dxa"/>
        </w:tcPr>
        <w:p w14:paraId="72850ACE" w14:textId="5782B577" w:rsidR="006D2A6A" w:rsidRPr="006D2A6A" w:rsidRDefault="006D2A6A" w:rsidP="008B748D">
          <w:pPr>
            <w:pStyle w:val="190324"/>
          </w:pPr>
          <w:r w:rsidRPr="006D2A6A">
            <w:t>Рег. от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14:paraId="74FC684F" w14:textId="7E292137" w:rsidR="006D2A6A" w:rsidRPr="006D2A6A" w:rsidRDefault="00957A78" w:rsidP="008B748D">
          <w:pPr>
            <w:pStyle w:val="190324"/>
            <w:rPr>
              <w:rFonts w:eastAsia="Calibri"/>
              <w:bCs/>
            </w:rPr>
          </w:pPr>
          <w:sdt>
            <w:sdtPr>
              <w:rPr>
                <w:rStyle w:val="1903240"/>
              </w:rPr>
              <w:alias w:val="Дата документа"/>
              <w:tag w:val="Дата документа"/>
              <w:id w:val="881517779"/>
              <w:lock w:val="sdtLocked"/>
              <w:placeholder>
                <w:docPart w:val="D185274ECCEB4158A452E98A98D8D10C"/>
              </w:placeholder>
              <w:date w:fullDate="2025-06-19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1903240"/>
              </w:rPr>
            </w:sdtEndPr>
            <w:sdtContent>
              <w:r w:rsidR="00253867">
                <w:rPr>
                  <w:rStyle w:val="1903240"/>
                </w:rPr>
                <w:t>19.06.2025</w:t>
              </w:r>
            </w:sdtContent>
          </w:sdt>
        </w:p>
      </w:tc>
      <w:tc>
        <w:tcPr>
          <w:tcW w:w="567" w:type="dxa"/>
        </w:tcPr>
        <w:p w14:paraId="123A990F" w14:textId="77777777" w:rsidR="006D2A6A" w:rsidRPr="006D2A6A" w:rsidRDefault="006D2A6A" w:rsidP="008B748D">
          <w:pPr>
            <w:pStyle w:val="190324"/>
            <w:rPr>
              <w:rFonts w:eastAsia="Calibri"/>
              <w:bCs/>
            </w:rPr>
          </w:pPr>
          <w:r w:rsidRPr="006D2A6A">
            <w:rPr>
              <w:rFonts w:eastAsia="Calibri"/>
              <w:bCs/>
            </w:rPr>
            <w:t>№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</w:tcPr>
        <w:p w14:paraId="6D0E9FC0" w14:textId="602F70D3" w:rsidR="006D2A6A" w:rsidRPr="006D2A6A" w:rsidRDefault="00957A78" w:rsidP="008B748D">
          <w:pPr>
            <w:pStyle w:val="190324"/>
            <w:rPr>
              <w:rFonts w:eastAsia="Calibri"/>
              <w:bCs/>
              <w:lang w:val="en-US"/>
            </w:rPr>
          </w:pPr>
          <w:sdt>
            <w:sdtPr>
              <w:rPr>
                <w:rStyle w:val="1903240"/>
              </w:rPr>
              <w:alias w:val="Рег. номер"/>
              <w:tag w:val="Рег. номер"/>
              <w:id w:val="-1030031853"/>
              <w:lock w:val="sdtLocked"/>
              <w:placeholder>
                <w:docPart w:val="9A6086EBB8C94263A52D661706D296E0"/>
              </w:placeholder>
            </w:sdtPr>
            <w:sdtEndPr>
              <w:rPr>
                <w:rStyle w:val="1903240"/>
              </w:rPr>
            </w:sdtEndPr>
            <w:sdtContent>
              <w:r w:rsidR="00253867">
                <w:rPr>
                  <w:rStyle w:val="1903240"/>
                </w:rPr>
                <w:t>12-11-58</w:t>
              </w:r>
            </w:sdtContent>
          </w:sdt>
        </w:p>
      </w:tc>
    </w:tr>
  </w:tbl>
  <w:p w14:paraId="3857EB43" w14:textId="19A1E35C" w:rsidR="00A77283" w:rsidRPr="00E17962" w:rsidRDefault="00A77283" w:rsidP="00432217">
    <w:pPr>
      <w:spacing w:after="0"/>
      <w:rPr>
        <w:rFonts w:ascii="Times New Roman" w:eastAsia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E229" w14:textId="2C3DCE6D" w:rsidR="00562559" w:rsidRPr="00562559" w:rsidRDefault="00562559" w:rsidP="005625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8722" w14:textId="77777777" w:rsidR="000061EE" w:rsidRDefault="000061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245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25E98"/>
    <w:multiLevelType w:val="multilevel"/>
    <w:tmpl w:val="CF0A6106"/>
    <w:lvl w:ilvl="0">
      <w:start w:val="1"/>
      <w:numFmt w:val="decimal"/>
      <w:lvlText w:val="%1."/>
      <w:lvlJc w:val="left"/>
      <w:pPr>
        <w:ind w:left="85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4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66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42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960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7" w:hanging="1416"/>
      </w:pPr>
      <w:rPr>
        <w:rFonts w:hint="default"/>
        <w:lang w:val="ru-RU" w:eastAsia="en-US" w:bidi="ar-SA"/>
      </w:rPr>
    </w:lvl>
  </w:abstractNum>
  <w:abstractNum w:abstractNumId="2" w15:restartNumberingAfterBreak="0">
    <w:nsid w:val="097576A0"/>
    <w:multiLevelType w:val="multilevel"/>
    <w:tmpl w:val="29AE6D0E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211" w:hanging="36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A70713"/>
    <w:multiLevelType w:val="multilevel"/>
    <w:tmpl w:val="4D32F4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4128E3"/>
    <w:multiLevelType w:val="multilevel"/>
    <w:tmpl w:val="A9641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FDF393E"/>
    <w:multiLevelType w:val="hybridMultilevel"/>
    <w:tmpl w:val="6B762EBA"/>
    <w:lvl w:ilvl="0" w:tplc="4D9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93F545A"/>
    <w:multiLevelType w:val="hybridMultilevel"/>
    <w:tmpl w:val="A0509ABE"/>
    <w:lvl w:ilvl="0" w:tplc="06A8AEA4">
      <w:start w:val="1"/>
      <w:numFmt w:val="decimal"/>
      <w:lvlText w:val="%1)"/>
      <w:lvlJc w:val="left"/>
      <w:pPr>
        <w:ind w:left="115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52F212">
      <w:numFmt w:val="bullet"/>
      <w:lvlText w:val="•"/>
      <w:lvlJc w:val="left"/>
      <w:pPr>
        <w:ind w:left="2007" w:hanging="304"/>
      </w:pPr>
      <w:rPr>
        <w:rFonts w:hint="default"/>
        <w:lang w:val="ru-RU" w:eastAsia="en-US" w:bidi="ar-SA"/>
      </w:rPr>
    </w:lvl>
    <w:lvl w:ilvl="2" w:tplc="27CC1864">
      <w:numFmt w:val="bullet"/>
      <w:lvlText w:val="•"/>
      <w:lvlJc w:val="left"/>
      <w:pPr>
        <w:ind w:left="2855" w:hanging="304"/>
      </w:pPr>
      <w:rPr>
        <w:rFonts w:hint="default"/>
        <w:lang w:val="ru-RU" w:eastAsia="en-US" w:bidi="ar-SA"/>
      </w:rPr>
    </w:lvl>
    <w:lvl w:ilvl="3" w:tplc="27FEA852">
      <w:numFmt w:val="bullet"/>
      <w:lvlText w:val="•"/>
      <w:lvlJc w:val="left"/>
      <w:pPr>
        <w:ind w:left="3703" w:hanging="304"/>
      </w:pPr>
      <w:rPr>
        <w:rFonts w:hint="default"/>
        <w:lang w:val="ru-RU" w:eastAsia="en-US" w:bidi="ar-SA"/>
      </w:rPr>
    </w:lvl>
    <w:lvl w:ilvl="4" w:tplc="BA6C34CA">
      <w:numFmt w:val="bullet"/>
      <w:lvlText w:val="•"/>
      <w:lvlJc w:val="left"/>
      <w:pPr>
        <w:ind w:left="4551" w:hanging="304"/>
      </w:pPr>
      <w:rPr>
        <w:rFonts w:hint="default"/>
        <w:lang w:val="ru-RU" w:eastAsia="en-US" w:bidi="ar-SA"/>
      </w:rPr>
    </w:lvl>
    <w:lvl w:ilvl="5" w:tplc="7BB0A8B4">
      <w:numFmt w:val="bullet"/>
      <w:lvlText w:val="•"/>
      <w:lvlJc w:val="left"/>
      <w:pPr>
        <w:ind w:left="5399" w:hanging="304"/>
      </w:pPr>
      <w:rPr>
        <w:rFonts w:hint="default"/>
        <w:lang w:val="ru-RU" w:eastAsia="en-US" w:bidi="ar-SA"/>
      </w:rPr>
    </w:lvl>
    <w:lvl w:ilvl="6" w:tplc="8FECC824">
      <w:numFmt w:val="bullet"/>
      <w:lvlText w:val="•"/>
      <w:lvlJc w:val="left"/>
      <w:pPr>
        <w:ind w:left="6247" w:hanging="304"/>
      </w:pPr>
      <w:rPr>
        <w:rFonts w:hint="default"/>
        <w:lang w:val="ru-RU" w:eastAsia="en-US" w:bidi="ar-SA"/>
      </w:rPr>
    </w:lvl>
    <w:lvl w:ilvl="7" w:tplc="8E303D42">
      <w:numFmt w:val="bullet"/>
      <w:lvlText w:val="•"/>
      <w:lvlJc w:val="left"/>
      <w:pPr>
        <w:ind w:left="7095" w:hanging="304"/>
      </w:pPr>
      <w:rPr>
        <w:rFonts w:hint="default"/>
        <w:lang w:val="ru-RU" w:eastAsia="en-US" w:bidi="ar-SA"/>
      </w:rPr>
    </w:lvl>
    <w:lvl w:ilvl="8" w:tplc="9196A104">
      <w:numFmt w:val="bullet"/>
      <w:lvlText w:val="•"/>
      <w:lvlJc w:val="left"/>
      <w:pPr>
        <w:ind w:left="7943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BA02A90"/>
    <w:multiLevelType w:val="hybridMultilevel"/>
    <w:tmpl w:val="0E8A0F0C"/>
    <w:lvl w:ilvl="0" w:tplc="0419000F">
      <w:start w:val="1"/>
      <w:numFmt w:val="decimal"/>
      <w:lvlText w:val="%1."/>
      <w:lvlJc w:val="left"/>
      <w:pPr>
        <w:ind w:left="2706" w:hanging="360"/>
      </w:p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8" w15:restartNumberingAfterBreak="0">
    <w:nsid w:val="5764724D"/>
    <w:multiLevelType w:val="hybridMultilevel"/>
    <w:tmpl w:val="8F202EC8"/>
    <w:lvl w:ilvl="0" w:tplc="497CA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79"/>
    <w:rsid w:val="0000022C"/>
    <w:rsid w:val="000022BF"/>
    <w:rsid w:val="00002D9D"/>
    <w:rsid w:val="0000329B"/>
    <w:rsid w:val="000061EE"/>
    <w:rsid w:val="00007CC3"/>
    <w:rsid w:val="0001133E"/>
    <w:rsid w:val="00017D79"/>
    <w:rsid w:val="0002114C"/>
    <w:rsid w:val="00022076"/>
    <w:rsid w:val="00023C51"/>
    <w:rsid w:val="00024F86"/>
    <w:rsid w:val="00025799"/>
    <w:rsid w:val="00026FB2"/>
    <w:rsid w:val="00030B0C"/>
    <w:rsid w:val="00031885"/>
    <w:rsid w:val="00031C34"/>
    <w:rsid w:val="0003491A"/>
    <w:rsid w:val="00036669"/>
    <w:rsid w:val="00036A57"/>
    <w:rsid w:val="00036E93"/>
    <w:rsid w:val="00041151"/>
    <w:rsid w:val="000414CD"/>
    <w:rsid w:val="00041B57"/>
    <w:rsid w:val="00043D28"/>
    <w:rsid w:val="00045D99"/>
    <w:rsid w:val="00050798"/>
    <w:rsid w:val="00051B2F"/>
    <w:rsid w:val="0005290E"/>
    <w:rsid w:val="00052CC0"/>
    <w:rsid w:val="00056FC6"/>
    <w:rsid w:val="00057C78"/>
    <w:rsid w:val="000634F5"/>
    <w:rsid w:val="00063D42"/>
    <w:rsid w:val="00065568"/>
    <w:rsid w:val="00065B4E"/>
    <w:rsid w:val="000727E1"/>
    <w:rsid w:val="00073298"/>
    <w:rsid w:val="0008113E"/>
    <w:rsid w:val="000839D8"/>
    <w:rsid w:val="00086E38"/>
    <w:rsid w:val="0009073B"/>
    <w:rsid w:val="00090D71"/>
    <w:rsid w:val="00095447"/>
    <w:rsid w:val="00095C49"/>
    <w:rsid w:val="000964EE"/>
    <w:rsid w:val="0009677B"/>
    <w:rsid w:val="00096BAB"/>
    <w:rsid w:val="000A0BA1"/>
    <w:rsid w:val="000A1D00"/>
    <w:rsid w:val="000A3F96"/>
    <w:rsid w:val="000A50AD"/>
    <w:rsid w:val="000B01B0"/>
    <w:rsid w:val="000B2B80"/>
    <w:rsid w:val="000B2C3F"/>
    <w:rsid w:val="000B3488"/>
    <w:rsid w:val="000B3C94"/>
    <w:rsid w:val="000B742E"/>
    <w:rsid w:val="000C0A58"/>
    <w:rsid w:val="000C2084"/>
    <w:rsid w:val="000C2F60"/>
    <w:rsid w:val="000C3221"/>
    <w:rsid w:val="000C494E"/>
    <w:rsid w:val="000D1883"/>
    <w:rsid w:val="000D3FFF"/>
    <w:rsid w:val="000D4511"/>
    <w:rsid w:val="000D6BA7"/>
    <w:rsid w:val="000D70D9"/>
    <w:rsid w:val="000D74EB"/>
    <w:rsid w:val="000D7654"/>
    <w:rsid w:val="000D768A"/>
    <w:rsid w:val="000E030A"/>
    <w:rsid w:val="000E1783"/>
    <w:rsid w:val="000E1CDE"/>
    <w:rsid w:val="000E2911"/>
    <w:rsid w:val="000E332A"/>
    <w:rsid w:val="000E381E"/>
    <w:rsid w:val="000F01CD"/>
    <w:rsid w:val="000F19B2"/>
    <w:rsid w:val="000F338E"/>
    <w:rsid w:val="000F3FDB"/>
    <w:rsid w:val="000F6E2F"/>
    <w:rsid w:val="00100797"/>
    <w:rsid w:val="00101431"/>
    <w:rsid w:val="001046BD"/>
    <w:rsid w:val="00106D9A"/>
    <w:rsid w:val="0011380F"/>
    <w:rsid w:val="00115C7C"/>
    <w:rsid w:val="00120D67"/>
    <w:rsid w:val="00121EFC"/>
    <w:rsid w:val="00126904"/>
    <w:rsid w:val="00131F0F"/>
    <w:rsid w:val="001348FA"/>
    <w:rsid w:val="00136902"/>
    <w:rsid w:val="00137082"/>
    <w:rsid w:val="0013763F"/>
    <w:rsid w:val="00141FDD"/>
    <w:rsid w:val="00142CD5"/>
    <w:rsid w:val="00146065"/>
    <w:rsid w:val="001474B4"/>
    <w:rsid w:val="001501A5"/>
    <w:rsid w:val="0015294E"/>
    <w:rsid w:val="001539EA"/>
    <w:rsid w:val="001559B4"/>
    <w:rsid w:val="00160F67"/>
    <w:rsid w:val="00163BF7"/>
    <w:rsid w:val="001645B9"/>
    <w:rsid w:val="00164FC4"/>
    <w:rsid w:val="00171970"/>
    <w:rsid w:val="00171DBB"/>
    <w:rsid w:val="00174C44"/>
    <w:rsid w:val="00174D4C"/>
    <w:rsid w:val="00176999"/>
    <w:rsid w:val="0017747E"/>
    <w:rsid w:val="001822BB"/>
    <w:rsid w:val="00184BE6"/>
    <w:rsid w:val="0018587E"/>
    <w:rsid w:val="0019682B"/>
    <w:rsid w:val="00197659"/>
    <w:rsid w:val="001977F4"/>
    <w:rsid w:val="001A2950"/>
    <w:rsid w:val="001A5332"/>
    <w:rsid w:val="001A5474"/>
    <w:rsid w:val="001B1902"/>
    <w:rsid w:val="001B36BE"/>
    <w:rsid w:val="001B46F0"/>
    <w:rsid w:val="001B4A3C"/>
    <w:rsid w:val="001C0287"/>
    <w:rsid w:val="001C1D51"/>
    <w:rsid w:val="001C2482"/>
    <w:rsid w:val="001C2E64"/>
    <w:rsid w:val="001C5194"/>
    <w:rsid w:val="001C66BF"/>
    <w:rsid w:val="001D0A7A"/>
    <w:rsid w:val="001D7C5A"/>
    <w:rsid w:val="001E038E"/>
    <w:rsid w:val="001E038F"/>
    <w:rsid w:val="001E05AF"/>
    <w:rsid w:val="001E1C0F"/>
    <w:rsid w:val="001E4A02"/>
    <w:rsid w:val="001E6CF9"/>
    <w:rsid w:val="001F3481"/>
    <w:rsid w:val="001F61C5"/>
    <w:rsid w:val="001F7ABB"/>
    <w:rsid w:val="00201A98"/>
    <w:rsid w:val="00205F4F"/>
    <w:rsid w:val="00207FBF"/>
    <w:rsid w:val="002100CA"/>
    <w:rsid w:val="00212558"/>
    <w:rsid w:val="00215334"/>
    <w:rsid w:val="00221E06"/>
    <w:rsid w:val="0022401B"/>
    <w:rsid w:val="00230273"/>
    <w:rsid w:val="00231DC4"/>
    <w:rsid w:val="00232DD3"/>
    <w:rsid w:val="002454D5"/>
    <w:rsid w:val="00245897"/>
    <w:rsid w:val="00246D23"/>
    <w:rsid w:val="00247887"/>
    <w:rsid w:val="002509B1"/>
    <w:rsid w:val="00253787"/>
    <w:rsid w:val="00253867"/>
    <w:rsid w:val="00255BA6"/>
    <w:rsid w:val="00257933"/>
    <w:rsid w:val="00257CA3"/>
    <w:rsid w:val="00257FA7"/>
    <w:rsid w:val="00260C62"/>
    <w:rsid w:val="00264152"/>
    <w:rsid w:val="00265C64"/>
    <w:rsid w:val="002677A5"/>
    <w:rsid w:val="00267E7C"/>
    <w:rsid w:val="00270050"/>
    <w:rsid w:val="00270D1A"/>
    <w:rsid w:val="00274122"/>
    <w:rsid w:val="00275008"/>
    <w:rsid w:val="00275275"/>
    <w:rsid w:val="00290469"/>
    <w:rsid w:val="002956F9"/>
    <w:rsid w:val="002A3ABD"/>
    <w:rsid w:val="002A62AC"/>
    <w:rsid w:val="002B0C71"/>
    <w:rsid w:val="002B1379"/>
    <w:rsid w:val="002B145F"/>
    <w:rsid w:val="002B16E3"/>
    <w:rsid w:val="002B3EAC"/>
    <w:rsid w:val="002B79DF"/>
    <w:rsid w:val="002C3A58"/>
    <w:rsid w:val="002C7307"/>
    <w:rsid w:val="002C7616"/>
    <w:rsid w:val="002D1087"/>
    <w:rsid w:val="002D26EE"/>
    <w:rsid w:val="002D7608"/>
    <w:rsid w:val="002E1F5E"/>
    <w:rsid w:val="002E43FE"/>
    <w:rsid w:val="002E6455"/>
    <w:rsid w:val="002E6ED9"/>
    <w:rsid w:val="002F3C5B"/>
    <w:rsid w:val="002F4917"/>
    <w:rsid w:val="002F4E68"/>
    <w:rsid w:val="002F5607"/>
    <w:rsid w:val="002F5B85"/>
    <w:rsid w:val="002F6A96"/>
    <w:rsid w:val="00300806"/>
    <w:rsid w:val="003054D3"/>
    <w:rsid w:val="003062EB"/>
    <w:rsid w:val="00306AEA"/>
    <w:rsid w:val="00307DA3"/>
    <w:rsid w:val="00314488"/>
    <w:rsid w:val="003152E6"/>
    <w:rsid w:val="0032031E"/>
    <w:rsid w:val="00321688"/>
    <w:rsid w:val="00322BBC"/>
    <w:rsid w:val="003245C3"/>
    <w:rsid w:val="00324912"/>
    <w:rsid w:val="00327F6E"/>
    <w:rsid w:val="003315CB"/>
    <w:rsid w:val="003342A0"/>
    <w:rsid w:val="003345F2"/>
    <w:rsid w:val="003353B2"/>
    <w:rsid w:val="00340963"/>
    <w:rsid w:val="00341283"/>
    <w:rsid w:val="00341A74"/>
    <w:rsid w:val="0034292A"/>
    <w:rsid w:val="00342DB6"/>
    <w:rsid w:val="00342F5A"/>
    <w:rsid w:val="00342FEC"/>
    <w:rsid w:val="00343126"/>
    <w:rsid w:val="00343ED2"/>
    <w:rsid w:val="0034453D"/>
    <w:rsid w:val="003448FF"/>
    <w:rsid w:val="00347A76"/>
    <w:rsid w:val="00350F0B"/>
    <w:rsid w:val="00351FB9"/>
    <w:rsid w:val="003666F4"/>
    <w:rsid w:val="003727E2"/>
    <w:rsid w:val="00372892"/>
    <w:rsid w:val="00383208"/>
    <w:rsid w:val="00385A1D"/>
    <w:rsid w:val="00385B68"/>
    <w:rsid w:val="00386561"/>
    <w:rsid w:val="003878C0"/>
    <w:rsid w:val="003924C5"/>
    <w:rsid w:val="00396B5C"/>
    <w:rsid w:val="003A080D"/>
    <w:rsid w:val="003A37C5"/>
    <w:rsid w:val="003A602A"/>
    <w:rsid w:val="003A74C3"/>
    <w:rsid w:val="003A76E2"/>
    <w:rsid w:val="003B1715"/>
    <w:rsid w:val="003B25C8"/>
    <w:rsid w:val="003B6192"/>
    <w:rsid w:val="003B6354"/>
    <w:rsid w:val="003C0062"/>
    <w:rsid w:val="003C200B"/>
    <w:rsid w:val="003C3EA4"/>
    <w:rsid w:val="003D4BEB"/>
    <w:rsid w:val="003D55AA"/>
    <w:rsid w:val="003D5E88"/>
    <w:rsid w:val="003D786B"/>
    <w:rsid w:val="003E03E6"/>
    <w:rsid w:val="003E383A"/>
    <w:rsid w:val="003E6B0F"/>
    <w:rsid w:val="003E6DA0"/>
    <w:rsid w:val="003F13E6"/>
    <w:rsid w:val="003F410F"/>
    <w:rsid w:val="003F53DB"/>
    <w:rsid w:val="003F60B5"/>
    <w:rsid w:val="00400463"/>
    <w:rsid w:val="0040090E"/>
    <w:rsid w:val="0040315E"/>
    <w:rsid w:val="00403459"/>
    <w:rsid w:val="00404658"/>
    <w:rsid w:val="00406893"/>
    <w:rsid w:val="00410FFD"/>
    <w:rsid w:val="00413230"/>
    <w:rsid w:val="00414800"/>
    <w:rsid w:val="0041654C"/>
    <w:rsid w:val="00422420"/>
    <w:rsid w:val="00423723"/>
    <w:rsid w:val="004247FF"/>
    <w:rsid w:val="00425B23"/>
    <w:rsid w:val="00430F59"/>
    <w:rsid w:val="00432217"/>
    <w:rsid w:val="00436AA4"/>
    <w:rsid w:val="00436D15"/>
    <w:rsid w:val="00437029"/>
    <w:rsid w:val="004378DB"/>
    <w:rsid w:val="00440C9F"/>
    <w:rsid w:val="004410C8"/>
    <w:rsid w:val="0044704A"/>
    <w:rsid w:val="00447524"/>
    <w:rsid w:val="004508B0"/>
    <w:rsid w:val="00450C42"/>
    <w:rsid w:val="00453303"/>
    <w:rsid w:val="0045424C"/>
    <w:rsid w:val="00455FE1"/>
    <w:rsid w:val="00456036"/>
    <w:rsid w:val="00456085"/>
    <w:rsid w:val="004568DF"/>
    <w:rsid w:val="00457DDC"/>
    <w:rsid w:val="00460094"/>
    <w:rsid w:val="0046366F"/>
    <w:rsid w:val="00467202"/>
    <w:rsid w:val="00472A4F"/>
    <w:rsid w:val="0047400A"/>
    <w:rsid w:val="00476FA7"/>
    <w:rsid w:val="00483ECA"/>
    <w:rsid w:val="00486FC8"/>
    <w:rsid w:val="00497B8A"/>
    <w:rsid w:val="004A03AF"/>
    <w:rsid w:val="004A230B"/>
    <w:rsid w:val="004A2AB3"/>
    <w:rsid w:val="004A32E2"/>
    <w:rsid w:val="004B2610"/>
    <w:rsid w:val="004B4F2A"/>
    <w:rsid w:val="004B5800"/>
    <w:rsid w:val="004B5C63"/>
    <w:rsid w:val="004B601A"/>
    <w:rsid w:val="004C2338"/>
    <w:rsid w:val="004C3D1A"/>
    <w:rsid w:val="004C4190"/>
    <w:rsid w:val="004C5CF1"/>
    <w:rsid w:val="004C779B"/>
    <w:rsid w:val="004D3239"/>
    <w:rsid w:val="004D61BC"/>
    <w:rsid w:val="004D728B"/>
    <w:rsid w:val="004E2955"/>
    <w:rsid w:val="004E38C1"/>
    <w:rsid w:val="004E5642"/>
    <w:rsid w:val="004E5CD0"/>
    <w:rsid w:val="004F2EC1"/>
    <w:rsid w:val="004F4353"/>
    <w:rsid w:val="004F7993"/>
    <w:rsid w:val="005015A4"/>
    <w:rsid w:val="00503683"/>
    <w:rsid w:val="00503942"/>
    <w:rsid w:val="005040FB"/>
    <w:rsid w:val="00505DD2"/>
    <w:rsid w:val="00511A3B"/>
    <w:rsid w:val="00515589"/>
    <w:rsid w:val="0051639D"/>
    <w:rsid w:val="005179D6"/>
    <w:rsid w:val="005211F6"/>
    <w:rsid w:val="00521EBD"/>
    <w:rsid w:val="005236AB"/>
    <w:rsid w:val="00523CDD"/>
    <w:rsid w:val="00525642"/>
    <w:rsid w:val="005273F0"/>
    <w:rsid w:val="00530747"/>
    <w:rsid w:val="00532577"/>
    <w:rsid w:val="00535B3B"/>
    <w:rsid w:val="005360BD"/>
    <w:rsid w:val="00541666"/>
    <w:rsid w:val="0055003D"/>
    <w:rsid w:val="005509C7"/>
    <w:rsid w:val="005528D8"/>
    <w:rsid w:val="0055425C"/>
    <w:rsid w:val="00554791"/>
    <w:rsid w:val="00554B40"/>
    <w:rsid w:val="00555896"/>
    <w:rsid w:val="005570A2"/>
    <w:rsid w:val="00562241"/>
    <w:rsid w:val="00562559"/>
    <w:rsid w:val="0056283F"/>
    <w:rsid w:val="00563184"/>
    <w:rsid w:val="00565303"/>
    <w:rsid w:val="0056760C"/>
    <w:rsid w:val="00574BFE"/>
    <w:rsid w:val="00574D33"/>
    <w:rsid w:val="00576D78"/>
    <w:rsid w:val="0058229E"/>
    <w:rsid w:val="005853CE"/>
    <w:rsid w:val="005854D1"/>
    <w:rsid w:val="00590C8D"/>
    <w:rsid w:val="00593D85"/>
    <w:rsid w:val="00593E09"/>
    <w:rsid w:val="00597480"/>
    <w:rsid w:val="005A2029"/>
    <w:rsid w:val="005A327D"/>
    <w:rsid w:val="005A4995"/>
    <w:rsid w:val="005B019A"/>
    <w:rsid w:val="005B06A9"/>
    <w:rsid w:val="005B20F1"/>
    <w:rsid w:val="005B35C4"/>
    <w:rsid w:val="005B43A4"/>
    <w:rsid w:val="005C10D4"/>
    <w:rsid w:val="005C23A9"/>
    <w:rsid w:val="005C246B"/>
    <w:rsid w:val="005C279D"/>
    <w:rsid w:val="005C2B63"/>
    <w:rsid w:val="005D1AD5"/>
    <w:rsid w:val="005D59B0"/>
    <w:rsid w:val="005D61D3"/>
    <w:rsid w:val="005D7519"/>
    <w:rsid w:val="005D7888"/>
    <w:rsid w:val="005E2C8A"/>
    <w:rsid w:val="005E323A"/>
    <w:rsid w:val="005E4CA4"/>
    <w:rsid w:val="005E7E05"/>
    <w:rsid w:val="005F1BEF"/>
    <w:rsid w:val="005F75D4"/>
    <w:rsid w:val="005F78AD"/>
    <w:rsid w:val="005F7E61"/>
    <w:rsid w:val="00600BFE"/>
    <w:rsid w:val="0060564B"/>
    <w:rsid w:val="0061344F"/>
    <w:rsid w:val="006142E7"/>
    <w:rsid w:val="00614D0F"/>
    <w:rsid w:val="00616172"/>
    <w:rsid w:val="0061622B"/>
    <w:rsid w:val="0061714E"/>
    <w:rsid w:val="0062058C"/>
    <w:rsid w:val="00623321"/>
    <w:rsid w:val="006238B5"/>
    <w:rsid w:val="0062396E"/>
    <w:rsid w:val="0062538E"/>
    <w:rsid w:val="00627188"/>
    <w:rsid w:val="00631D7B"/>
    <w:rsid w:val="00635CE5"/>
    <w:rsid w:val="00635E34"/>
    <w:rsid w:val="00636D90"/>
    <w:rsid w:val="00640A4E"/>
    <w:rsid w:val="00644FE3"/>
    <w:rsid w:val="00647DD5"/>
    <w:rsid w:val="0065145F"/>
    <w:rsid w:val="00651605"/>
    <w:rsid w:val="0065216F"/>
    <w:rsid w:val="00655C36"/>
    <w:rsid w:val="006571AB"/>
    <w:rsid w:val="0066107D"/>
    <w:rsid w:val="00661425"/>
    <w:rsid w:val="006615DD"/>
    <w:rsid w:val="0066245A"/>
    <w:rsid w:val="006674A3"/>
    <w:rsid w:val="00671442"/>
    <w:rsid w:val="00672795"/>
    <w:rsid w:val="00673076"/>
    <w:rsid w:val="0067551C"/>
    <w:rsid w:val="00687808"/>
    <w:rsid w:val="0069068D"/>
    <w:rsid w:val="00694A43"/>
    <w:rsid w:val="0069557D"/>
    <w:rsid w:val="00695C4C"/>
    <w:rsid w:val="00697AE5"/>
    <w:rsid w:val="006A22BA"/>
    <w:rsid w:val="006A66EE"/>
    <w:rsid w:val="006B2779"/>
    <w:rsid w:val="006B5AFC"/>
    <w:rsid w:val="006B613E"/>
    <w:rsid w:val="006C0B76"/>
    <w:rsid w:val="006C2427"/>
    <w:rsid w:val="006C6171"/>
    <w:rsid w:val="006C69CE"/>
    <w:rsid w:val="006D2A6A"/>
    <w:rsid w:val="006D371D"/>
    <w:rsid w:val="006D41DE"/>
    <w:rsid w:val="006D536C"/>
    <w:rsid w:val="006D7192"/>
    <w:rsid w:val="006E5FB9"/>
    <w:rsid w:val="006E6DAC"/>
    <w:rsid w:val="006F29CC"/>
    <w:rsid w:val="006F32A1"/>
    <w:rsid w:val="006F45F8"/>
    <w:rsid w:val="006F48FF"/>
    <w:rsid w:val="006F4CA4"/>
    <w:rsid w:val="006F508C"/>
    <w:rsid w:val="006F707A"/>
    <w:rsid w:val="006F78B2"/>
    <w:rsid w:val="00700F05"/>
    <w:rsid w:val="007018BE"/>
    <w:rsid w:val="00703A8E"/>
    <w:rsid w:val="0071163B"/>
    <w:rsid w:val="0071366D"/>
    <w:rsid w:val="0071429C"/>
    <w:rsid w:val="00730940"/>
    <w:rsid w:val="007316AF"/>
    <w:rsid w:val="00731FBC"/>
    <w:rsid w:val="00732979"/>
    <w:rsid w:val="00734AFE"/>
    <w:rsid w:val="0074052C"/>
    <w:rsid w:val="00741B61"/>
    <w:rsid w:val="00744195"/>
    <w:rsid w:val="007456F4"/>
    <w:rsid w:val="007505DB"/>
    <w:rsid w:val="00750F29"/>
    <w:rsid w:val="00765F39"/>
    <w:rsid w:val="007703F7"/>
    <w:rsid w:val="0077070F"/>
    <w:rsid w:val="00776313"/>
    <w:rsid w:val="0077636E"/>
    <w:rsid w:val="00781042"/>
    <w:rsid w:val="007843B7"/>
    <w:rsid w:val="007848B0"/>
    <w:rsid w:val="00784CB0"/>
    <w:rsid w:val="00785B52"/>
    <w:rsid w:val="00787D54"/>
    <w:rsid w:val="00792280"/>
    <w:rsid w:val="00793BBF"/>
    <w:rsid w:val="007A0605"/>
    <w:rsid w:val="007B05B9"/>
    <w:rsid w:val="007B5E4D"/>
    <w:rsid w:val="007B6809"/>
    <w:rsid w:val="007B6AA0"/>
    <w:rsid w:val="007B7318"/>
    <w:rsid w:val="007C653D"/>
    <w:rsid w:val="007C669D"/>
    <w:rsid w:val="007C6E26"/>
    <w:rsid w:val="007D1094"/>
    <w:rsid w:val="007D2C55"/>
    <w:rsid w:val="007D774C"/>
    <w:rsid w:val="007D7AA8"/>
    <w:rsid w:val="007E196D"/>
    <w:rsid w:val="007E2BC2"/>
    <w:rsid w:val="007E58BF"/>
    <w:rsid w:val="007E723D"/>
    <w:rsid w:val="007E73D6"/>
    <w:rsid w:val="007F074B"/>
    <w:rsid w:val="007F150D"/>
    <w:rsid w:val="007F4BB0"/>
    <w:rsid w:val="007F5B84"/>
    <w:rsid w:val="007F6802"/>
    <w:rsid w:val="007F74E5"/>
    <w:rsid w:val="007F7A30"/>
    <w:rsid w:val="007F7F2B"/>
    <w:rsid w:val="00802606"/>
    <w:rsid w:val="00810E8B"/>
    <w:rsid w:val="00813199"/>
    <w:rsid w:val="008158EF"/>
    <w:rsid w:val="008159F9"/>
    <w:rsid w:val="00821764"/>
    <w:rsid w:val="008223F1"/>
    <w:rsid w:val="0082311C"/>
    <w:rsid w:val="0082359B"/>
    <w:rsid w:val="00825587"/>
    <w:rsid w:val="00827FCE"/>
    <w:rsid w:val="00830875"/>
    <w:rsid w:val="00830C72"/>
    <w:rsid w:val="008311DA"/>
    <w:rsid w:val="00831604"/>
    <w:rsid w:val="00831BE4"/>
    <w:rsid w:val="0083268F"/>
    <w:rsid w:val="008329F4"/>
    <w:rsid w:val="00833ECD"/>
    <w:rsid w:val="00834D27"/>
    <w:rsid w:val="00842060"/>
    <w:rsid w:val="00845525"/>
    <w:rsid w:val="00845C5D"/>
    <w:rsid w:val="0084678B"/>
    <w:rsid w:val="0085222F"/>
    <w:rsid w:val="0085284E"/>
    <w:rsid w:val="00854017"/>
    <w:rsid w:val="00860A54"/>
    <w:rsid w:val="008628A9"/>
    <w:rsid w:val="00864E5E"/>
    <w:rsid w:val="00865521"/>
    <w:rsid w:val="00870EC2"/>
    <w:rsid w:val="00872F49"/>
    <w:rsid w:val="008756A5"/>
    <w:rsid w:val="00875719"/>
    <w:rsid w:val="0087722E"/>
    <w:rsid w:val="00880001"/>
    <w:rsid w:val="0088111A"/>
    <w:rsid w:val="008834B8"/>
    <w:rsid w:val="0088670D"/>
    <w:rsid w:val="00887CA5"/>
    <w:rsid w:val="008907D6"/>
    <w:rsid w:val="00892BCC"/>
    <w:rsid w:val="008976E4"/>
    <w:rsid w:val="008A2F45"/>
    <w:rsid w:val="008A33D5"/>
    <w:rsid w:val="008A3556"/>
    <w:rsid w:val="008A5B67"/>
    <w:rsid w:val="008B066E"/>
    <w:rsid w:val="008B1E3B"/>
    <w:rsid w:val="008B216F"/>
    <w:rsid w:val="008B3853"/>
    <w:rsid w:val="008B4024"/>
    <w:rsid w:val="008B5CA1"/>
    <w:rsid w:val="008B748D"/>
    <w:rsid w:val="008C08CD"/>
    <w:rsid w:val="008C384B"/>
    <w:rsid w:val="008C47D3"/>
    <w:rsid w:val="008C5F60"/>
    <w:rsid w:val="008D0C61"/>
    <w:rsid w:val="008D0ED0"/>
    <w:rsid w:val="008D1AA3"/>
    <w:rsid w:val="008D7CDC"/>
    <w:rsid w:val="008E1B5E"/>
    <w:rsid w:val="008F0FD3"/>
    <w:rsid w:val="008F3797"/>
    <w:rsid w:val="008F5BB8"/>
    <w:rsid w:val="008F5E37"/>
    <w:rsid w:val="008F5FAC"/>
    <w:rsid w:val="008F7A23"/>
    <w:rsid w:val="00900CF7"/>
    <w:rsid w:val="00900FBA"/>
    <w:rsid w:val="00902359"/>
    <w:rsid w:val="00902BE6"/>
    <w:rsid w:val="0090302A"/>
    <w:rsid w:val="0090475C"/>
    <w:rsid w:val="00906E4E"/>
    <w:rsid w:val="00910964"/>
    <w:rsid w:val="00911A34"/>
    <w:rsid w:val="00913A23"/>
    <w:rsid w:val="00916DA7"/>
    <w:rsid w:val="00917433"/>
    <w:rsid w:val="00917B49"/>
    <w:rsid w:val="00920FD5"/>
    <w:rsid w:val="0092217D"/>
    <w:rsid w:val="0093205B"/>
    <w:rsid w:val="0093254C"/>
    <w:rsid w:val="0093367D"/>
    <w:rsid w:val="009361AA"/>
    <w:rsid w:val="00936DD6"/>
    <w:rsid w:val="00940FC9"/>
    <w:rsid w:val="00943B43"/>
    <w:rsid w:val="00943CAF"/>
    <w:rsid w:val="0094412B"/>
    <w:rsid w:val="00944608"/>
    <w:rsid w:val="009466FB"/>
    <w:rsid w:val="00946A96"/>
    <w:rsid w:val="00947563"/>
    <w:rsid w:val="00950E9A"/>
    <w:rsid w:val="0095220E"/>
    <w:rsid w:val="0095396F"/>
    <w:rsid w:val="00953BED"/>
    <w:rsid w:val="00955AA6"/>
    <w:rsid w:val="0095619D"/>
    <w:rsid w:val="00957A78"/>
    <w:rsid w:val="0096091E"/>
    <w:rsid w:val="0096269C"/>
    <w:rsid w:val="009635EC"/>
    <w:rsid w:val="00966A20"/>
    <w:rsid w:val="00970B7A"/>
    <w:rsid w:val="009724AA"/>
    <w:rsid w:val="00973C6F"/>
    <w:rsid w:val="009754C6"/>
    <w:rsid w:val="009777B9"/>
    <w:rsid w:val="00977B55"/>
    <w:rsid w:val="00977C89"/>
    <w:rsid w:val="00981FFC"/>
    <w:rsid w:val="00982CA2"/>
    <w:rsid w:val="00984E6B"/>
    <w:rsid w:val="00993C5B"/>
    <w:rsid w:val="00994BC7"/>
    <w:rsid w:val="00995371"/>
    <w:rsid w:val="009A3BDE"/>
    <w:rsid w:val="009A6994"/>
    <w:rsid w:val="009A70E7"/>
    <w:rsid w:val="009A723D"/>
    <w:rsid w:val="009B4214"/>
    <w:rsid w:val="009B4746"/>
    <w:rsid w:val="009B79BA"/>
    <w:rsid w:val="009C0A0B"/>
    <w:rsid w:val="009C23F6"/>
    <w:rsid w:val="009C296D"/>
    <w:rsid w:val="009C3200"/>
    <w:rsid w:val="009D32FA"/>
    <w:rsid w:val="009D6405"/>
    <w:rsid w:val="009E2D87"/>
    <w:rsid w:val="009E3338"/>
    <w:rsid w:val="009E5124"/>
    <w:rsid w:val="009F3578"/>
    <w:rsid w:val="009F5701"/>
    <w:rsid w:val="009F64FB"/>
    <w:rsid w:val="009F69CB"/>
    <w:rsid w:val="00A04238"/>
    <w:rsid w:val="00A05995"/>
    <w:rsid w:val="00A07D52"/>
    <w:rsid w:val="00A1028F"/>
    <w:rsid w:val="00A109EA"/>
    <w:rsid w:val="00A11D9A"/>
    <w:rsid w:val="00A12800"/>
    <w:rsid w:val="00A1307B"/>
    <w:rsid w:val="00A138CA"/>
    <w:rsid w:val="00A15219"/>
    <w:rsid w:val="00A15246"/>
    <w:rsid w:val="00A15EE3"/>
    <w:rsid w:val="00A17D4F"/>
    <w:rsid w:val="00A2433B"/>
    <w:rsid w:val="00A25CFD"/>
    <w:rsid w:val="00A27F9F"/>
    <w:rsid w:val="00A32BC6"/>
    <w:rsid w:val="00A368DF"/>
    <w:rsid w:val="00A428BA"/>
    <w:rsid w:val="00A453A3"/>
    <w:rsid w:val="00A45EF8"/>
    <w:rsid w:val="00A469EC"/>
    <w:rsid w:val="00A511B9"/>
    <w:rsid w:val="00A57EC9"/>
    <w:rsid w:val="00A60394"/>
    <w:rsid w:val="00A61C2C"/>
    <w:rsid w:val="00A65147"/>
    <w:rsid w:val="00A663F6"/>
    <w:rsid w:val="00A66943"/>
    <w:rsid w:val="00A70287"/>
    <w:rsid w:val="00A70779"/>
    <w:rsid w:val="00A70F2B"/>
    <w:rsid w:val="00A72244"/>
    <w:rsid w:val="00A73604"/>
    <w:rsid w:val="00A737B2"/>
    <w:rsid w:val="00A73BB0"/>
    <w:rsid w:val="00A748AB"/>
    <w:rsid w:val="00A770FE"/>
    <w:rsid w:val="00A77283"/>
    <w:rsid w:val="00A81A18"/>
    <w:rsid w:val="00A863CA"/>
    <w:rsid w:val="00A92A2E"/>
    <w:rsid w:val="00A93971"/>
    <w:rsid w:val="00A93D26"/>
    <w:rsid w:val="00A946B9"/>
    <w:rsid w:val="00A95223"/>
    <w:rsid w:val="00AA0124"/>
    <w:rsid w:val="00AA15D8"/>
    <w:rsid w:val="00AA2695"/>
    <w:rsid w:val="00AA3D30"/>
    <w:rsid w:val="00AA4BA0"/>
    <w:rsid w:val="00AA4C77"/>
    <w:rsid w:val="00AA50C2"/>
    <w:rsid w:val="00AA5D6E"/>
    <w:rsid w:val="00AA63FF"/>
    <w:rsid w:val="00AA73BD"/>
    <w:rsid w:val="00AA7BA8"/>
    <w:rsid w:val="00AB0E98"/>
    <w:rsid w:val="00AB379F"/>
    <w:rsid w:val="00AB3BD8"/>
    <w:rsid w:val="00AB3CCA"/>
    <w:rsid w:val="00AB490B"/>
    <w:rsid w:val="00AB75C7"/>
    <w:rsid w:val="00AC12C9"/>
    <w:rsid w:val="00AC1540"/>
    <w:rsid w:val="00AC249B"/>
    <w:rsid w:val="00AC350A"/>
    <w:rsid w:val="00AC3523"/>
    <w:rsid w:val="00AC3A98"/>
    <w:rsid w:val="00AC3C0A"/>
    <w:rsid w:val="00AC3FAB"/>
    <w:rsid w:val="00AC7FC0"/>
    <w:rsid w:val="00AD2DC2"/>
    <w:rsid w:val="00AD5600"/>
    <w:rsid w:val="00AD62CC"/>
    <w:rsid w:val="00AD681B"/>
    <w:rsid w:val="00AD69DC"/>
    <w:rsid w:val="00AE6826"/>
    <w:rsid w:val="00AE767F"/>
    <w:rsid w:val="00AF0DBF"/>
    <w:rsid w:val="00AF1E6A"/>
    <w:rsid w:val="00AF5D30"/>
    <w:rsid w:val="00AF5EEF"/>
    <w:rsid w:val="00AF6132"/>
    <w:rsid w:val="00AF66BD"/>
    <w:rsid w:val="00AF7805"/>
    <w:rsid w:val="00AF78B2"/>
    <w:rsid w:val="00B00B25"/>
    <w:rsid w:val="00B04FB7"/>
    <w:rsid w:val="00B0724F"/>
    <w:rsid w:val="00B076A4"/>
    <w:rsid w:val="00B10347"/>
    <w:rsid w:val="00B10AB8"/>
    <w:rsid w:val="00B134A7"/>
    <w:rsid w:val="00B137AD"/>
    <w:rsid w:val="00B13B6A"/>
    <w:rsid w:val="00B16E72"/>
    <w:rsid w:val="00B20D0C"/>
    <w:rsid w:val="00B221F9"/>
    <w:rsid w:val="00B23283"/>
    <w:rsid w:val="00B2342F"/>
    <w:rsid w:val="00B342E7"/>
    <w:rsid w:val="00B376C0"/>
    <w:rsid w:val="00B37A9B"/>
    <w:rsid w:val="00B40C64"/>
    <w:rsid w:val="00B414E6"/>
    <w:rsid w:val="00B41B28"/>
    <w:rsid w:val="00B41DC3"/>
    <w:rsid w:val="00B43B67"/>
    <w:rsid w:val="00B4762A"/>
    <w:rsid w:val="00B50B66"/>
    <w:rsid w:val="00B570F5"/>
    <w:rsid w:val="00B619D3"/>
    <w:rsid w:val="00B66287"/>
    <w:rsid w:val="00B6798F"/>
    <w:rsid w:val="00B71967"/>
    <w:rsid w:val="00B71D3D"/>
    <w:rsid w:val="00B73348"/>
    <w:rsid w:val="00B7387A"/>
    <w:rsid w:val="00B74303"/>
    <w:rsid w:val="00B76801"/>
    <w:rsid w:val="00B773CB"/>
    <w:rsid w:val="00B81919"/>
    <w:rsid w:val="00B81DCF"/>
    <w:rsid w:val="00B838B7"/>
    <w:rsid w:val="00B83BFB"/>
    <w:rsid w:val="00B866DA"/>
    <w:rsid w:val="00B90A85"/>
    <w:rsid w:val="00B911E2"/>
    <w:rsid w:val="00B91584"/>
    <w:rsid w:val="00B91BDA"/>
    <w:rsid w:val="00B932B0"/>
    <w:rsid w:val="00B94844"/>
    <w:rsid w:val="00B96765"/>
    <w:rsid w:val="00B96954"/>
    <w:rsid w:val="00B979DB"/>
    <w:rsid w:val="00BA02A8"/>
    <w:rsid w:val="00BA04A4"/>
    <w:rsid w:val="00BA1832"/>
    <w:rsid w:val="00BA3310"/>
    <w:rsid w:val="00BA3451"/>
    <w:rsid w:val="00BA5DF0"/>
    <w:rsid w:val="00BB13CB"/>
    <w:rsid w:val="00BB21AF"/>
    <w:rsid w:val="00BB2354"/>
    <w:rsid w:val="00BB2A1D"/>
    <w:rsid w:val="00BB3F43"/>
    <w:rsid w:val="00BB4AF6"/>
    <w:rsid w:val="00BB686E"/>
    <w:rsid w:val="00BC2E80"/>
    <w:rsid w:val="00BC34A8"/>
    <w:rsid w:val="00BC35AC"/>
    <w:rsid w:val="00BD02D5"/>
    <w:rsid w:val="00BD6414"/>
    <w:rsid w:val="00BE30C9"/>
    <w:rsid w:val="00BE4779"/>
    <w:rsid w:val="00BE4E6F"/>
    <w:rsid w:val="00BE5B8A"/>
    <w:rsid w:val="00BE65C2"/>
    <w:rsid w:val="00BF227E"/>
    <w:rsid w:val="00BF79AB"/>
    <w:rsid w:val="00C006F3"/>
    <w:rsid w:val="00C01111"/>
    <w:rsid w:val="00C02416"/>
    <w:rsid w:val="00C04A48"/>
    <w:rsid w:val="00C06DF2"/>
    <w:rsid w:val="00C10641"/>
    <w:rsid w:val="00C11264"/>
    <w:rsid w:val="00C17715"/>
    <w:rsid w:val="00C27A77"/>
    <w:rsid w:val="00C31037"/>
    <w:rsid w:val="00C31177"/>
    <w:rsid w:val="00C317CA"/>
    <w:rsid w:val="00C321BB"/>
    <w:rsid w:val="00C36736"/>
    <w:rsid w:val="00C40968"/>
    <w:rsid w:val="00C41DB4"/>
    <w:rsid w:val="00C46386"/>
    <w:rsid w:val="00C46A1A"/>
    <w:rsid w:val="00C50B26"/>
    <w:rsid w:val="00C51EF8"/>
    <w:rsid w:val="00C5394C"/>
    <w:rsid w:val="00C55F37"/>
    <w:rsid w:val="00C6181F"/>
    <w:rsid w:val="00C62FB8"/>
    <w:rsid w:val="00C670B5"/>
    <w:rsid w:val="00C67A99"/>
    <w:rsid w:val="00C70586"/>
    <w:rsid w:val="00C70A07"/>
    <w:rsid w:val="00C71478"/>
    <w:rsid w:val="00C72BCB"/>
    <w:rsid w:val="00C72FAA"/>
    <w:rsid w:val="00C731EB"/>
    <w:rsid w:val="00C7363A"/>
    <w:rsid w:val="00C74D89"/>
    <w:rsid w:val="00C800EF"/>
    <w:rsid w:val="00C81208"/>
    <w:rsid w:val="00C86A46"/>
    <w:rsid w:val="00C9157C"/>
    <w:rsid w:val="00C92550"/>
    <w:rsid w:val="00C943EA"/>
    <w:rsid w:val="00C96771"/>
    <w:rsid w:val="00C96E4E"/>
    <w:rsid w:val="00CA06C3"/>
    <w:rsid w:val="00CA153D"/>
    <w:rsid w:val="00CA2D6C"/>
    <w:rsid w:val="00CA4065"/>
    <w:rsid w:val="00CA4FD5"/>
    <w:rsid w:val="00CA6355"/>
    <w:rsid w:val="00CA77D3"/>
    <w:rsid w:val="00CB3397"/>
    <w:rsid w:val="00CB7AA7"/>
    <w:rsid w:val="00CC0E6E"/>
    <w:rsid w:val="00CC1089"/>
    <w:rsid w:val="00CC2331"/>
    <w:rsid w:val="00CC4182"/>
    <w:rsid w:val="00CC4FF5"/>
    <w:rsid w:val="00CC6359"/>
    <w:rsid w:val="00CC7F36"/>
    <w:rsid w:val="00CD0DC4"/>
    <w:rsid w:val="00CD287C"/>
    <w:rsid w:val="00CD3785"/>
    <w:rsid w:val="00CD394F"/>
    <w:rsid w:val="00CD3EAF"/>
    <w:rsid w:val="00CD61DB"/>
    <w:rsid w:val="00CD7404"/>
    <w:rsid w:val="00CD774E"/>
    <w:rsid w:val="00CD7968"/>
    <w:rsid w:val="00CD7FAC"/>
    <w:rsid w:val="00CE5308"/>
    <w:rsid w:val="00CE7D9A"/>
    <w:rsid w:val="00CF00A8"/>
    <w:rsid w:val="00CF044B"/>
    <w:rsid w:val="00CF0F93"/>
    <w:rsid w:val="00CF3443"/>
    <w:rsid w:val="00CF3ECE"/>
    <w:rsid w:val="00D0028D"/>
    <w:rsid w:val="00D02BE9"/>
    <w:rsid w:val="00D02CB5"/>
    <w:rsid w:val="00D0420B"/>
    <w:rsid w:val="00D06063"/>
    <w:rsid w:val="00D10CFF"/>
    <w:rsid w:val="00D11E92"/>
    <w:rsid w:val="00D12C64"/>
    <w:rsid w:val="00D12EAC"/>
    <w:rsid w:val="00D14390"/>
    <w:rsid w:val="00D161F4"/>
    <w:rsid w:val="00D206CA"/>
    <w:rsid w:val="00D22C9B"/>
    <w:rsid w:val="00D2301D"/>
    <w:rsid w:val="00D30584"/>
    <w:rsid w:val="00D31EBF"/>
    <w:rsid w:val="00D321CA"/>
    <w:rsid w:val="00D3262C"/>
    <w:rsid w:val="00D336CB"/>
    <w:rsid w:val="00D351B5"/>
    <w:rsid w:val="00D36BF2"/>
    <w:rsid w:val="00D43DBD"/>
    <w:rsid w:val="00D45718"/>
    <w:rsid w:val="00D5028F"/>
    <w:rsid w:val="00D50D1B"/>
    <w:rsid w:val="00D51756"/>
    <w:rsid w:val="00D5370B"/>
    <w:rsid w:val="00D54465"/>
    <w:rsid w:val="00D555D4"/>
    <w:rsid w:val="00D5737B"/>
    <w:rsid w:val="00D61FF7"/>
    <w:rsid w:val="00D62218"/>
    <w:rsid w:val="00D670F8"/>
    <w:rsid w:val="00D67B9C"/>
    <w:rsid w:val="00D712B7"/>
    <w:rsid w:val="00D719B9"/>
    <w:rsid w:val="00D72A0B"/>
    <w:rsid w:val="00D75214"/>
    <w:rsid w:val="00D76806"/>
    <w:rsid w:val="00D81555"/>
    <w:rsid w:val="00D81D99"/>
    <w:rsid w:val="00D9213A"/>
    <w:rsid w:val="00D94A9B"/>
    <w:rsid w:val="00D9629A"/>
    <w:rsid w:val="00D97C63"/>
    <w:rsid w:val="00D97C64"/>
    <w:rsid w:val="00D97D48"/>
    <w:rsid w:val="00DA27DB"/>
    <w:rsid w:val="00DA2A3F"/>
    <w:rsid w:val="00DA7535"/>
    <w:rsid w:val="00DA7D0E"/>
    <w:rsid w:val="00DB0499"/>
    <w:rsid w:val="00DB0576"/>
    <w:rsid w:val="00DB4485"/>
    <w:rsid w:val="00DB5247"/>
    <w:rsid w:val="00DC162B"/>
    <w:rsid w:val="00DC1DF5"/>
    <w:rsid w:val="00DC6064"/>
    <w:rsid w:val="00DD0A9E"/>
    <w:rsid w:val="00DD422B"/>
    <w:rsid w:val="00DD463F"/>
    <w:rsid w:val="00DD4B95"/>
    <w:rsid w:val="00DD6317"/>
    <w:rsid w:val="00DD6840"/>
    <w:rsid w:val="00DE4A93"/>
    <w:rsid w:val="00DE4DD0"/>
    <w:rsid w:val="00DE5CC2"/>
    <w:rsid w:val="00DE6F31"/>
    <w:rsid w:val="00DE7BDB"/>
    <w:rsid w:val="00DE7ED4"/>
    <w:rsid w:val="00DE7FAD"/>
    <w:rsid w:val="00DF5686"/>
    <w:rsid w:val="00DF5692"/>
    <w:rsid w:val="00DF59E3"/>
    <w:rsid w:val="00DF5E6B"/>
    <w:rsid w:val="00DF6658"/>
    <w:rsid w:val="00DF777C"/>
    <w:rsid w:val="00E0201E"/>
    <w:rsid w:val="00E05EAA"/>
    <w:rsid w:val="00E0631D"/>
    <w:rsid w:val="00E07921"/>
    <w:rsid w:val="00E108C2"/>
    <w:rsid w:val="00E10ECF"/>
    <w:rsid w:val="00E1208A"/>
    <w:rsid w:val="00E1276B"/>
    <w:rsid w:val="00E12DC8"/>
    <w:rsid w:val="00E16246"/>
    <w:rsid w:val="00E17962"/>
    <w:rsid w:val="00E2223D"/>
    <w:rsid w:val="00E22527"/>
    <w:rsid w:val="00E262FA"/>
    <w:rsid w:val="00E264FD"/>
    <w:rsid w:val="00E31A60"/>
    <w:rsid w:val="00E33327"/>
    <w:rsid w:val="00E4402B"/>
    <w:rsid w:val="00E45F52"/>
    <w:rsid w:val="00E51CCF"/>
    <w:rsid w:val="00E5321A"/>
    <w:rsid w:val="00E53797"/>
    <w:rsid w:val="00E55044"/>
    <w:rsid w:val="00E57CD2"/>
    <w:rsid w:val="00E61911"/>
    <w:rsid w:val="00E62BC0"/>
    <w:rsid w:val="00E6480B"/>
    <w:rsid w:val="00E65BAD"/>
    <w:rsid w:val="00E668A7"/>
    <w:rsid w:val="00E67F78"/>
    <w:rsid w:val="00E71F6E"/>
    <w:rsid w:val="00E722E3"/>
    <w:rsid w:val="00E737A5"/>
    <w:rsid w:val="00E73FDE"/>
    <w:rsid w:val="00E752D2"/>
    <w:rsid w:val="00E75CC0"/>
    <w:rsid w:val="00E777F2"/>
    <w:rsid w:val="00E77CFC"/>
    <w:rsid w:val="00E80CE2"/>
    <w:rsid w:val="00E82ED6"/>
    <w:rsid w:val="00E85679"/>
    <w:rsid w:val="00E87A3F"/>
    <w:rsid w:val="00E90D16"/>
    <w:rsid w:val="00E922A8"/>
    <w:rsid w:val="00E95885"/>
    <w:rsid w:val="00EA077E"/>
    <w:rsid w:val="00EA0980"/>
    <w:rsid w:val="00EA4026"/>
    <w:rsid w:val="00EA5131"/>
    <w:rsid w:val="00EA7DC6"/>
    <w:rsid w:val="00EB570C"/>
    <w:rsid w:val="00EB5D85"/>
    <w:rsid w:val="00EC064C"/>
    <w:rsid w:val="00EC0B91"/>
    <w:rsid w:val="00EC0D5F"/>
    <w:rsid w:val="00EC115F"/>
    <w:rsid w:val="00EC22DA"/>
    <w:rsid w:val="00EC2488"/>
    <w:rsid w:val="00EC404A"/>
    <w:rsid w:val="00EC54CB"/>
    <w:rsid w:val="00EC6559"/>
    <w:rsid w:val="00ED0CE5"/>
    <w:rsid w:val="00ED1444"/>
    <w:rsid w:val="00ED17EE"/>
    <w:rsid w:val="00ED29AA"/>
    <w:rsid w:val="00ED2EEF"/>
    <w:rsid w:val="00ED3CAF"/>
    <w:rsid w:val="00ED5276"/>
    <w:rsid w:val="00ED6004"/>
    <w:rsid w:val="00ED72BB"/>
    <w:rsid w:val="00EE1992"/>
    <w:rsid w:val="00EE1DD1"/>
    <w:rsid w:val="00EE4029"/>
    <w:rsid w:val="00EE42A5"/>
    <w:rsid w:val="00EE611E"/>
    <w:rsid w:val="00EE6494"/>
    <w:rsid w:val="00EF1515"/>
    <w:rsid w:val="00EF2362"/>
    <w:rsid w:val="00EF355D"/>
    <w:rsid w:val="00EF4119"/>
    <w:rsid w:val="00EF561C"/>
    <w:rsid w:val="00F06219"/>
    <w:rsid w:val="00F13D82"/>
    <w:rsid w:val="00F154DD"/>
    <w:rsid w:val="00F16512"/>
    <w:rsid w:val="00F2113C"/>
    <w:rsid w:val="00F26EA2"/>
    <w:rsid w:val="00F32F1B"/>
    <w:rsid w:val="00F360B1"/>
    <w:rsid w:val="00F36772"/>
    <w:rsid w:val="00F40554"/>
    <w:rsid w:val="00F4265D"/>
    <w:rsid w:val="00F4271C"/>
    <w:rsid w:val="00F439CA"/>
    <w:rsid w:val="00F43E05"/>
    <w:rsid w:val="00F44D7D"/>
    <w:rsid w:val="00F45187"/>
    <w:rsid w:val="00F458A9"/>
    <w:rsid w:val="00F46F1E"/>
    <w:rsid w:val="00F52A7A"/>
    <w:rsid w:val="00F540D9"/>
    <w:rsid w:val="00F54CC4"/>
    <w:rsid w:val="00F56E73"/>
    <w:rsid w:val="00F57FBC"/>
    <w:rsid w:val="00F600B2"/>
    <w:rsid w:val="00F61787"/>
    <w:rsid w:val="00F63562"/>
    <w:rsid w:val="00F64787"/>
    <w:rsid w:val="00F654B1"/>
    <w:rsid w:val="00F67573"/>
    <w:rsid w:val="00F70143"/>
    <w:rsid w:val="00F73DFD"/>
    <w:rsid w:val="00F751A5"/>
    <w:rsid w:val="00F8165C"/>
    <w:rsid w:val="00F82184"/>
    <w:rsid w:val="00F823F8"/>
    <w:rsid w:val="00F87389"/>
    <w:rsid w:val="00F87EAC"/>
    <w:rsid w:val="00F938C2"/>
    <w:rsid w:val="00F94B12"/>
    <w:rsid w:val="00F96C90"/>
    <w:rsid w:val="00FA20E6"/>
    <w:rsid w:val="00FA24AD"/>
    <w:rsid w:val="00FA6AC3"/>
    <w:rsid w:val="00FB066C"/>
    <w:rsid w:val="00FB3036"/>
    <w:rsid w:val="00FB5462"/>
    <w:rsid w:val="00FB567E"/>
    <w:rsid w:val="00FB5888"/>
    <w:rsid w:val="00FB7C1F"/>
    <w:rsid w:val="00FC1F08"/>
    <w:rsid w:val="00FC4D78"/>
    <w:rsid w:val="00FC6AB2"/>
    <w:rsid w:val="00FC7FB8"/>
    <w:rsid w:val="00FD3780"/>
    <w:rsid w:val="00FD5312"/>
    <w:rsid w:val="00FD6242"/>
    <w:rsid w:val="00FD650D"/>
    <w:rsid w:val="00FD6904"/>
    <w:rsid w:val="00FE15A8"/>
    <w:rsid w:val="00FF0D3E"/>
    <w:rsid w:val="00FF0EC9"/>
    <w:rsid w:val="00FF23CC"/>
    <w:rsid w:val="00FF2A1F"/>
    <w:rsid w:val="00FF2C6F"/>
    <w:rsid w:val="00FF3116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F7D1A"/>
  <w15:docId w15:val="{EE283A1C-940C-4F09-AA62-C408CD2D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D02BE9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3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32979"/>
  </w:style>
  <w:style w:type="table" w:styleId="a6">
    <w:name w:val="Table Grid"/>
    <w:basedOn w:val="a2"/>
    <w:uiPriority w:val="39"/>
    <w:rsid w:val="00732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7B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B6AA0"/>
  </w:style>
  <w:style w:type="paragraph" w:styleId="a9">
    <w:name w:val="Balloon Text"/>
    <w:basedOn w:val="a0"/>
    <w:link w:val="aa"/>
    <w:uiPriority w:val="99"/>
    <w:semiHidden/>
    <w:unhideWhenUsed/>
    <w:rsid w:val="00AD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AD69DC"/>
    <w:rPr>
      <w:rFonts w:ascii="Segoe UI" w:hAnsi="Segoe UI" w:cs="Segoe UI"/>
      <w:sz w:val="18"/>
      <w:szCs w:val="18"/>
    </w:rPr>
  </w:style>
  <w:style w:type="paragraph" w:styleId="a">
    <w:name w:val="List Number"/>
    <w:basedOn w:val="a0"/>
    <w:rsid w:val="00EE42A5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1"/>
    <w:uiPriority w:val="99"/>
    <w:semiHidden/>
    <w:rsid w:val="00D30584"/>
    <w:rPr>
      <w:color w:val="808080"/>
    </w:rPr>
  </w:style>
  <w:style w:type="character" w:customStyle="1" w:styleId="35">
    <w:name w:val="Стиль35"/>
    <w:basedOn w:val="a1"/>
    <w:uiPriority w:val="1"/>
    <w:rsid w:val="00D30584"/>
    <w:rPr>
      <w:rFonts w:ascii="Times New Roman" w:hAnsi="Times New Roman"/>
      <w:sz w:val="28"/>
      <w:u w:val="single"/>
    </w:rPr>
  </w:style>
  <w:style w:type="paragraph" w:customStyle="1" w:styleId="190324">
    <w:name w:val="стиль_рег_данные_19_03_24"/>
    <w:basedOn w:val="a0"/>
    <w:link w:val="1903240"/>
    <w:qFormat/>
    <w:rsid w:val="008B748D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9032412">
    <w:name w:val="стиль_рег_данные_19_03_24 (12 шрифт)"/>
    <w:basedOn w:val="a0"/>
    <w:link w:val="190324120"/>
    <w:qFormat/>
    <w:rsid w:val="00DD4B95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903240">
    <w:name w:val="стиль_рег_данные_19_03_24 Знак"/>
    <w:basedOn w:val="a1"/>
    <w:link w:val="190324"/>
    <w:rsid w:val="008B748D"/>
    <w:rPr>
      <w:rFonts w:ascii="Times New Roman" w:hAnsi="Times New Roman" w:cs="Times New Roman"/>
      <w:sz w:val="28"/>
      <w:szCs w:val="28"/>
    </w:rPr>
  </w:style>
  <w:style w:type="character" w:customStyle="1" w:styleId="190324120">
    <w:name w:val="стиль_рег_данные_19_03_24 (12 шрифт) Знак"/>
    <w:basedOn w:val="a1"/>
    <w:link w:val="19032412"/>
    <w:rsid w:val="00DD4B9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02B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0"/>
    <w:uiPriority w:val="1"/>
    <w:qFormat/>
    <w:rsid w:val="00D02BE9"/>
    <w:pPr>
      <w:widowControl w:val="0"/>
      <w:autoSpaceDE w:val="0"/>
      <w:autoSpaceDN w:val="0"/>
      <w:spacing w:after="0" w:line="240" w:lineRule="auto"/>
      <w:ind w:left="850" w:hanging="708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0"/>
    <w:link w:val="ad"/>
    <w:uiPriority w:val="99"/>
    <w:semiHidden/>
    <w:unhideWhenUsed/>
    <w:rsid w:val="00D02BE9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D02BE9"/>
  </w:style>
  <w:style w:type="paragraph" w:styleId="ae">
    <w:name w:val="List Paragraph"/>
    <w:basedOn w:val="a0"/>
    <w:uiPriority w:val="34"/>
    <w:qFormat/>
    <w:rsid w:val="00F360B1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207FBF"/>
    <w:rPr>
      <w:color w:val="0000FF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07FB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E7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E7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hidden/>
    <w:uiPriority w:val="99"/>
    <w:semiHidden/>
    <w:rsid w:val="00EA5131"/>
    <w:pPr>
      <w:spacing w:after="0" w:line="240" w:lineRule="auto"/>
    </w:pPr>
  </w:style>
  <w:style w:type="character" w:styleId="af2">
    <w:name w:val="annotation reference"/>
    <w:basedOn w:val="a1"/>
    <w:uiPriority w:val="99"/>
    <w:semiHidden/>
    <w:unhideWhenUsed/>
    <w:rsid w:val="00B414E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414E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414E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14E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41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opus.com/sources);%20/&#1085;&#1072;&#1083;&#1080;&#1095;&#1080;&#1077;%20&#1089;&#1090;&#1072;&#1090;&#1077;&#1081;%20&#1087;&#1086;%20&#1085;&#1072;&#1091;&#1095;&#1085;&#1086;&#1081;%20&#1089;&#1087;&#1077;&#1094;&#1080;&#1072;&#1083;&#1100;&#1085;&#1086;&#1089;&#1090;&#1080;%20&#1074;%20&#1072;&#1089;&#1087;&#1080;&#1088;&#1072;&#1085;&#1090;&#1091;&#1088;&#1077;%20&#1074;%20&#1087;&#1088;&#1086;&#1092;&#1080;&#1083;&#1100;&#1085;&#1099;&#1093;%20&#1078;&#1091;&#1088;&#1085;&#1072;&#1083;&#1072;&#1093;%20&#1091;&#1088;&#1086;&#1074;&#1077;&#1085;&#1103;%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s)%20/" TargetMode="External"/><Relationship Id="rId17" Type="http://schemas.openxmlformats.org/officeDocument/2006/relationships/hyperlink" Target="http://elibrary.ru/projects/rsci/rsci.pdf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sources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journalrank.rcsi.science/ru/)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opus.com/sources)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5274ECCEB4158A452E98A98D8D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10CF9-6083-450D-AEFF-0E5FDA07FD54}"/>
      </w:docPartPr>
      <w:docPartBody>
        <w:p w:rsidR="00DD2FBE" w:rsidRDefault="00AD7FEC" w:rsidP="00AD7FEC">
          <w:pPr>
            <w:pStyle w:val="D185274ECCEB4158A452E98A98D8D10C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9A6086EBB8C94263A52D661706D2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87000-E947-4E34-8FF3-C3F44185CA07}"/>
      </w:docPartPr>
      <w:docPartBody>
        <w:p w:rsidR="00DD2FBE" w:rsidRDefault="00AD7FEC" w:rsidP="00AD7FEC">
          <w:pPr>
            <w:pStyle w:val="9A6086EBB8C94263A52D661706D296E0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07C76ECD9B424AB982C65630E58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FC0A0-5D1D-4584-B74A-C399AAE67730}"/>
      </w:docPartPr>
      <w:docPartBody>
        <w:p w:rsidR="006405BA" w:rsidRDefault="00E12756" w:rsidP="00E12756">
          <w:r w:rsidRPr="005206B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18E8F788664DE7AD442D82B9310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108FA-BDB3-457C-AEC8-0EE7724FAAE3}"/>
      </w:docPartPr>
      <w:docPartBody>
        <w:p w:rsidR="00841594" w:rsidRDefault="00210F81" w:rsidP="00210F81"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997F750EB24D4C15BD8A26323B016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2D512-0875-48E2-A2EE-4FF57F8A00E7}"/>
      </w:docPartPr>
      <w:docPartBody>
        <w:p w:rsidR="00841594" w:rsidRDefault="00210F81" w:rsidP="00210F81"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60"/>
    <w:rsid w:val="00020A13"/>
    <w:rsid w:val="000A5358"/>
    <w:rsid w:val="00196F64"/>
    <w:rsid w:val="001C2B95"/>
    <w:rsid w:val="001C2DCF"/>
    <w:rsid w:val="00210F81"/>
    <w:rsid w:val="00211737"/>
    <w:rsid w:val="002135E6"/>
    <w:rsid w:val="00260EF5"/>
    <w:rsid w:val="0036506B"/>
    <w:rsid w:val="003E5748"/>
    <w:rsid w:val="00467455"/>
    <w:rsid w:val="00476578"/>
    <w:rsid w:val="00481BAF"/>
    <w:rsid w:val="00486B50"/>
    <w:rsid w:val="005167EA"/>
    <w:rsid w:val="00550184"/>
    <w:rsid w:val="00572F7D"/>
    <w:rsid w:val="005D0019"/>
    <w:rsid w:val="005D1A9E"/>
    <w:rsid w:val="005E1563"/>
    <w:rsid w:val="006405BA"/>
    <w:rsid w:val="006B323E"/>
    <w:rsid w:val="006B6BBF"/>
    <w:rsid w:val="007025C9"/>
    <w:rsid w:val="00737F56"/>
    <w:rsid w:val="00750B43"/>
    <w:rsid w:val="00816A5E"/>
    <w:rsid w:val="0083591A"/>
    <w:rsid w:val="00841594"/>
    <w:rsid w:val="0084180E"/>
    <w:rsid w:val="008555A6"/>
    <w:rsid w:val="008629BF"/>
    <w:rsid w:val="008C39BC"/>
    <w:rsid w:val="00917FAE"/>
    <w:rsid w:val="0092049E"/>
    <w:rsid w:val="00937B8E"/>
    <w:rsid w:val="009A5560"/>
    <w:rsid w:val="00A233B6"/>
    <w:rsid w:val="00A457F7"/>
    <w:rsid w:val="00A837C4"/>
    <w:rsid w:val="00AD7FEC"/>
    <w:rsid w:val="00B75180"/>
    <w:rsid w:val="00C76FDC"/>
    <w:rsid w:val="00D139BA"/>
    <w:rsid w:val="00DD2FBE"/>
    <w:rsid w:val="00E02023"/>
    <w:rsid w:val="00E12756"/>
    <w:rsid w:val="00EA46F8"/>
    <w:rsid w:val="00F03C79"/>
    <w:rsid w:val="00F211DF"/>
    <w:rsid w:val="00FA2424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49E"/>
    <w:rPr>
      <w:color w:val="808080"/>
    </w:rPr>
  </w:style>
  <w:style w:type="paragraph" w:customStyle="1" w:styleId="D185274ECCEB4158A452E98A98D8D10C">
    <w:name w:val="D185274ECCEB4158A452E98A98D8D10C"/>
    <w:rsid w:val="00AD7FEC"/>
  </w:style>
  <w:style w:type="paragraph" w:customStyle="1" w:styleId="9A6086EBB8C94263A52D661706D296E0">
    <w:name w:val="9A6086EBB8C94263A52D661706D296E0"/>
    <w:rsid w:val="00AD7FEC"/>
  </w:style>
  <w:style w:type="paragraph" w:customStyle="1" w:styleId="059D6E7BA76F4669A12382BD9983F4F4">
    <w:name w:val="059D6E7BA76F4669A12382BD9983F4F4"/>
    <w:rsid w:val="00920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6045-C6C4-4DDC-BA51-8E2BEB4E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11627</Words>
  <Characters>66274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Подолец Яна Игоревна</dc:creator>
  <cp:keywords/>
  <dc:description/>
  <cp:lastModifiedBy>Стекольщикова Анастасия Александровна</cp:lastModifiedBy>
  <cp:revision>4</cp:revision>
  <dcterms:created xsi:type="dcterms:W3CDTF">2025-06-19T06:06:00Z</dcterms:created>
  <dcterms:modified xsi:type="dcterms:W3CDTF">2025-06-19T06:21:00Z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ezk1OTUwOTljLWIwMGItNDJkYi1hYjcwLTJmZDNkYWM3YzFmYzozZTU1ZjA5MS00MWE0LTRlNTgtYTljNS1kYmU5MDc4MmNjZWN9</vt:lpwstr>
  </property>
  <property fmtid="{D5CDD505-2E9C-101B-9397-08002B2CF9AE}" pid="3" name="TPL_Должность подписывающего">
    <vt:lpwstr>ezk1OTUwOTljLWIwMGItNDJkYi1hYjcwLTJmZDNkYWM3YzFmYzphOGNjNWMyYS1jZjg5LTQ2MTEtYTRmNC01MjQ5NzVhZDZhYmJ9LT57ZDIyYjNlN2EtZGZmOS00MGJlLWI2YzctNmI1M2QxMDZkNDFiOmI2MWVlNDk4LWZkYzctNDAwOS04NTdiLTRkNzcwMjBkYWJmOH0=</vt:lpwstr>
  </property>
  <property fmtid="{D5CDD505-2E9C-101B-9397-08002B2CF9AE}" pid="4" name="TPL_ФИО подписывающего">
    <vt:lpwstr>ezk1OTUwOTljLWIwMGItNDJkYi1hYjcwLTJmZDNkYWM3YzFmYzphOGNjNWMyYS1jZjg5LTQ2MTEtYTRmNC01MjQ5NzVhZDZhYmJ9LT5Jbml0aWFsc0FuZExhc3ROYW1l</vt:lpwstr>
  </property>
  <property fmtid="{D5CDD505-2E9C-101B-9397-08002B2CF9AE}" pid="5" name="TPL_Рег. номер">
    <vt:lpwstr>ezk1OTUwOTljLWIwMGItNDJkYi1hYjcwLTJmZDNkYWM3YzFmYzoyNjNjZjA2OC1lMjI0LTRhODMtOWRmMC0xOThlODI4MTAxZDF9</vt:lpwstr>
  </property>
</Properties>
</file>